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144" w:rsidRDefault="00F461CB">
      <w:pPr>
        <w:spacing w:before="1400"/>
        <w:jc w:val="center"/>
        <w:rPr>
          <w:rFonts w:hint="eastAsia"/>
        </w:rPr>
      </w:pPr>
      <w:bookmarkStart w:id="0" w:name="_GoBack"/>
      <w:bookmarkEnd w:id="0"/>
      <w:r>
        <w:rPr>
          <w:rFonts w:ascii="Aptos Display" w:hAnsi="Aptos Display"/>
          <w:b/>
          <w:color w:val="17365D"/>
          <w:sz w:val="50"/>
        </w:rPr>
        <w:t>Measured Evaluation of a</w:t>
      </w:r>
      <w:r>
        <w:rPr>
          <w:rFonts w:ascii="Aptos Display" w:hAnsi="Aptos Display"/>
          <w:b/>
          <w:color w:val="17365D"/>
          <w:sz w:val="50"/>
        </w:rPr>
        <w:br/>
        <w:t>RAG Retrieval Benchmark</w:t>
      </w:r>
    </w:p>
    <w:p w:rsidR="00F71144" w:rsidRDefault="00F461CB">
      <w:pPr>
        <w:jc w:val="center"/>
        <w:rPr>
          <w:rFonts w:hint="eastAsia"/>
        </w:rPr>
      </w:pPr>
      <w:r>
        <w:rPr>
          <w:rFonts w:ascii="Aptos Display" w:hAnsi="Aptos Display"/>
          <w:color w:val="2F75B5"/>
          <w:sz w:val="28"/>
        </w:rPr>
        <w:t>Dense retrieval, criteria decomposition, selective section policies,</w:t>
      </w:r>
      <w:r>
        <w:rPr>
          <w:rFonts w:ascii="Aptos Display" w:hAnsi="Aptos Display"/>
          <w:color w:val="2F75B5"/>
          <w:sz w:val="28"/>
        </w:rPr>
        <w:br/>
        <w:t>Qwen reranking, and a Lucene custom TF–IDF comparator</w:t>
      </w:r>
    </w:p>
    <w:p w:rsidR="00F71144" w:rsidRDefault="00F71144">
      <w:pPr>
        <w:rPr>
          <w:rFonts w:hint="eastAsi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45"/>
        <w:gridCol w:w="6051"/>
      </w:tblGrid>
      <w:tr w:rsidR="00F71144">
        <w:trPr>
          <w:jc w:val="center"/>
        </w:trPr>
        <w:tc>
          <w:tcPr>
            <w:tcW w:w="50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Field</w:t>
            </w:r>
          </w:p>
        </w:tc>
        <w:tc>
          <w:tcPr>
            <w:tcW w:w="50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Value</w:t>
            </w:r>
          </w:p>
        </w:tc>
      </w:tr>
      <w:tr w:rsidR="00F71144">
        <w:trPr>
          <w:jc w:val="center"/>
        </w:trPr>
        <w:tc>
          <w:tcPr>
            <w:tcW w:w="288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8"/>
              </w:rPr>
              <w:t>Revision</w:t>
            </w:r>
          </w:p>
        </w:tc>
        <w:tc>
          <w:tcPr>
            <w:tcW w:w="691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8"/>
              </w:rPr>
              <w:t>Rebuilt from the corrected current result tree</w:t>
            </w:r>
          </w:p>
        </w:tc>
      </w:tr>
      <w:tr w:rsidR="00F71144">
        <w:trPr>
          <w:jc w:val="center"/>
        </w:trPr>
        <w:tc>
          <w:tcPr>
            <w:tcW w:w="288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8"/>
              </w:rPr>
              <w:t>Prepared</w:t>
            </w:r>
          </w:p>
        </w:tc>
        <w:tc>
          <w:tcPr>
            <w:tcW w:w="691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8"/>
              </w:rPr>
              <w:t>2026-07-25</w:t>
            </w:r>
          </w:p>
        </w:tc>
      </w:tr>
      <w:tr w:rsidR="00F71144">
        <w:trPr>
          <w:jc w:val="center"/>
        </w:trPr>
        <w:tc>
          <w:tcPr>
            <w:tcW w:w="288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8"/>
              </w:rPr>
              <w:t>Current experiments</w:t>
            </w:r>
          </w:p>
        </w:tc>
        <w:tc>
          <w:tcPr>
            <w:tcW w:w="691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8"/>
              </w:rPr>
              <w:t>8</w:t>
            </w:r>
          </w:p>
        </w:tc>
      </w:tr>
      <w:tr w:rsidR="00F71144">
        <w:trPr>
          <w:jc w:val="center"/>
        </w:trPr>
        <w:tc>
          <w:tcPr>
            <w:tcW w:w="288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8"/>
              </w:rPr>
              <w:t>Measured case results</w:t>
            </w:r>
          </w:p>
        </w:tc>
        <w:tc>
          <w:tcPr>
            <w:tcW w:w="691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8"/>
              </w:rPr>
              <w:t>208</w:t>
            </w:r>
          </w:p>
        </w:tc>
      </w:tr>
      <w:tr w:rsidR="00F71144">
        <w:trPr>
          <w:jc w:val="center"/>
        </w:trPr>
        <w:tc>
          <w:tcPr>
            <w:tcW w:w="288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8"/>
              </w:rPr>
              <w:t>Common benchmark cases</w:t>
            </w:r>
          </w:p>
        </w:tc>
        <w:tc>
          <w:tcPr>
            <w:tcW w:w="691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8"/>
              </w:rPr>
              <w:t>26</w:t>
            </w:r>
          </w:p>
        </w:tc>
      </w:tr>
      <w:tr w:rsidR="00F71144">
        <w:trPr>
          <w:jc w:val="center"/>
        </w:trPr>
        <w:tc>
          <w:tcPr>
            <w:tcW w:w="288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8"/>
              </w:rPr>
              <w:t>Primary cutoff</w:t>
            </w:r>
          </w:p>
        </w:tc>
        <w:tc>
          <w:tcPr>
            <w:tcW w:w="691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8"/>
              </w:rPr>
              <w:t>10</w:t>
            </w:r>
          </w:p>
        </w:tc>
      </w:tr>
      <w:tr w:rsidR="00F71144">
        <w:trPr>
          <w:jc w:val="center"/>
        </w:trPr>
        <w:tc>
          <w:tcPr>
            <w:tcW w:w="288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8"/>
              </w:rPr>
              <w:t>Historical packages</w:t>
            </w:r>
          </w:p>
        </w:tc>
        <w:tc>
          <w:tcPr>
            <w:tcW w:w="691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8"/>
              </w:rPr>
              <w:t>Excluded from primary analysis (OLD)</w:t>
            </w:r>
          </w:p>
        </w:tc>
      </w:tr>
      <w:tr w:rsidR="00F71144">
        <w:trPr>
          <w:jc w:val="center"/>
        </w:trPr>
        <w:tc>
          <w:tcPr>
            <w:tcW w:w="288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8"/>
              </w:rPr>
              <w:t>Delivery directory</w:t>
            </w:r>
          </w:p>
        </w:tc>
        <w:tc>
          <w:tcPr>
            <w:tcW w:w="691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8"/>
              </w:rPr>
              <w:t>C:\edocument.repo\benchmark-rag\-REPORT-001</w:t>
            </w:r>
          </w:p>
        </w:tc>
      </w:tr>
    </w:tbl>
    <w:p w:rsidR="00F71144" w:rsidRDefault="00F71144">
      <w:pPr>
        <w:rPr>
          <w:rFonts w:hint="eastAsi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80"/>
      </w:tblGrid>
      <w:tr w:rsidR="00F71144">
        <w:tc>
          <w:tcPr>
            <w:tcW w:w="10080" w:type="dxa"/>
            <w:shd w:val="clear" w:color="auto" w:fill="E2F0D9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17365D"/>
              </w:rPr>
              <w:t>Evidence rule</w:t>
            </w:r>
          </w:p>
          <w:p w:rsidR="00F71144" w:rsidRDefault="00F461CB">
            <w:pPr>
              <w:spacing w:after="100" w:line="259" w:lineRule="auto"/>
              <w:rPr>
                <w:rFonts w:hint="eastAsia"/>
              </w:rPr>
            </w:pPr>
            <w:r>
              <w:rPr>
                <w:sz w:val="18"/>
              </w:rPr>
              <w:t xml:space="preserve">Every </w:t>
            </w:r>
            <w:r>
              <w:rPr>
                <w:sz w:val="18"/>
              </w:rPr>
              <w:t>numerical result in this report is traceable to a current aggregate-results.json, individual-results.csv, or measured aggregate run record. Warm-ups and OLD packages are excluded. No unavailable result is estimated or replaced.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rPr>
          <w:rFonts w:hint="eastAsia"/>
        </w:rPr>
      </w:pPr>
      <w:r>
        <w:br w:type="page"/>
      </w:r>
    </w:p>
    <w:p w:rsidR="00F71144" w:rsidRDefault="00F461CB">
      <w:pPr>
        <w:pStyle w:val="Heading1"/>
      </w:pPr>
      <w:bookmarkStart w:id="1" w:name="_Toc235888013"/>
      <w:r>
        <w:rPr>
          <w:rFonts w:ascii="Aptos Display" w:hAnsi="Aptos Display"/>
        </w:rPr>
        <w:lastRenderedPageBreak/>
        <w:t>Table of contents</w:t>
      </w:r>
      <w:bookmarkEnd w:id="1"/>
    </w:p>
    <w:p w:rsidR="00F461CB" w:rsidRDefault="00F461CB">
      <w:pPr>
        <w:pStyle w:val="TOC1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r>
        <w:fldChar w:fldCharType="begin"/>
      </w:r>
      <w:r>
        <w:instrText>TOC \o</w:instrText>
      </w:r>
      <w:r>
        <w:instrText xml:space="preserve"> "1-3" \h \z \u</w:instrText>
      </w:r>
      <w:r>
        <w:fldChar w:fldCharType="separate"/>
      </w:r>
      <w:hyperlink w:anchor="_Toc235888013" w:history="1">
        <w:r w:rsidRPr="001878F4">
          <w:rPr>
            <w:rStyle w:val="Hyperlink"/>
            <w:rFonts w:ascii="Aptos Display" w:hAnsi="Aptos Display"/>
            <w:noProof/>
          </w:rPr>
          <w:t>Table of 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_Toc235888013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1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14" w:history="1">
        <w:r w:rsidRPr="001878F4">
          <w:rPr>
            <w:rStyle w:val="Hyperlink"/>
            <w:rFonts w:ascii="Aptos Display" w:hAnsi="Aptos Display"/>
            <w:noProof/>
          </w:rPr>
          <w:t>List of figures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_Toc235888014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1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15" w:history="1">
        <w:r w:rsidRPr="001878F4">
          <w:rPr>
            <w:rStyle w:val="Hyperlink"/>
            <w:rFonts w:ascii="Aptos Display" w:hAnsi="Aptos Display"/>
            <w:noProof/>
          </w:rPr>
          <w:t>Abstract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_Toc235888015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1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16" w:history="1">
        <w:r w:rsidRPr="001878F4">
          <w:rPr>
            <w:rStyle w:val="Hyperlink"/>
            <w:rFonts w:ascii="Aptos Display" w:hAnsi="Aptos Display"/>
            <w:noProof/>
          </w:rPr>
          <w:t>1. Evidence scope and reconstruction method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_Toc235888016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17" w:history="1">
        <w:r w:rsidRPr="001878F4">
          <w:rPr>
            <w:rStyle w:val="Hyperlink"/>
            <w:rFonts w:ascii="Aptos Display" w:hAnsi="Aptos Display"/>
            <w:noProof/>
          </w:rPr>
          <w:t>1.1 Admission checks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_Toc235888017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18" w:history="1">
        <w:r w:rsidRPr="001878F4">
          <w:rPr>
            <w:rStyle w:val="Hyperlink"/>
            <w:rFonts w:ascii="Aptos Display" w:hAnsi="Aptos Display"/>
            <w:noProof/>
          </w:rPr>
          <w:t>1.2 Unit of analysis and uncertainty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_Toc235888018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1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19" w:history="1">
        <w:r w:rsidRPr="001878F4">
          <w:rPr>
            <w:rStyle w:val="Hyperlink"/>
            <w:rFonts w:ascii="Aptos Display" w:hAnsi="Aptos Display"/>
            <w:noProof/>
          </w:rPr>
          <w:t>2. Indexing, matching, and mathematical model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_Toc235888019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20" w:history="1">
        <w:r w:rsidRPr="001878F4">
          <w:rPr>
            <w:rStyle w:val="Hyperlink"/>
            <w:rFonts w:ascii="Aptos Display" w:hAnsi="Aptos Display"/>
            <w:noProof/>
          </w:rPr>
          <w:t>2.1 Lucene indexing and matching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_Toc235888020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21" w:history="1">
        <w:r w:rsidRPr="001878F4">
          <w:rPr>
            <w:rStyle w:val="Hyperlink"/>
            <w:rFonts w:ascii="Aptos Display" w:hAnsi="Aptos Display"/>
            <w:noProof/>
          </w:rPr>
          <w:t>2.2 Dense indexing and whole-description matching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_Toc235888021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22" w:history="1">
        <w:r w:rsidRPr="001878F4">
          <w:rPr>
            <w:rStyle w:val="Hyperlink"/>
            <w:rFonts w:ascii="Aptos Display" w:hAnsi="Aptos Display"/>
            <w:noProof/>
          </w:rPr>
          <w:t>2.3 Criteria-based retrieval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_Toc235888022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23" w:history="1">
        <w:r w:rsidRPr="001878F4">
          <w:rPr>
            <w:rStyle w:val="Hyperlink"/>
            <w:rFonts w:ascii="Aptos Display" w:hAnsi="Aptos Display"/>
            <w:noProof/>
          </w:rPr>
          <w:t>2.4 Section-aware Qwen reranking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_Toc235888023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24" w:history="1">
        <w:r w:rsidRPr="001878F4">
          <w:rPr>
            <w:rStyle w:val="Hyperlink"/>
            <w:rFonts w:ascii="Aptos Display" w:hAnsi="Aptos Display"/>
            <w:noProof/>
          </w:rPr>
          <w:t>2.5 Expected differences and admissible equations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_Toc235888024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25" w:history="1">
        <w:r w:rsidRPr="001878F4">
          <w:rPr>
            <w:rStyle w:val="Hyperlink"/>
            <w:rFonts w:ascii="Aptos Display" w:hAnsi="Aptos Display"/>
            <w:noProof/>
          </w:rPr>
          <w:t>2.6 End-to-end lifecycle and failure boundaries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_Toc235888025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1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26" w:history="1">
        <w:r w:rsidRPr="001878F4">
          <w:rPr>
            <w:rStyle w:val="Hyperlink"/>
            <w:rFonts w:ascii="Aptos Display" w:hAnsi="Aptos Display"/>
            <w:noProof/>
          </w:rPr>
          <w:t>3. Embedding and reranker model analysis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_Toc235888026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27" w:history="1">
        <w:r w:rsidRPr="001878F4">
          <w:rPr>
            <w:rStyle w:val="Hyperlink"/>
            <w:rFonts w:ascii="Aptos Display" w:hAnsi="Aptos Display"/>
            <w:noProof/>
          </w:rPr>
          <w:t>3.1 Jina v5 small retrieval embedding model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_Toc235888027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28" w:history="1">
        <w:r w:rsidRPr="001878F4">
          <w:rPr>
            <w:rStyle w:val="Hyperlink"/>
            <w:rFonts w:ascii="Aptos Display" w:hAnsi="Aptos Display"/>
            <w:noProof/>
          </w:rPr>
          <w:t>3.2 Qwen3 Reranker 4B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_Toc235888028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29" w:history="1">
        <w:r w:rsidRPr="001878F4">
          <w:rPr>
            <w:rStyle w:val="Hyperlink"/>
            <w:rFonts w:ascii="Aptos Display" w:hAnsi="Aptos Display"/>
            <w:noProof/>
          </w:rPr>
          <w:t>3.3 Model-role assessment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_Toc235888029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1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30" w:history="1">
        <w:r w:rsidRPr="001878F4">
          <w:rPr>
            <w:rStyle w:val="Hyperlink"/>
            <w:rFonts w:ascii="Aptos Display" w:hAnsi="Aptos Display"/>
            <w:noProof/>
          </w:rPr>
          <w:t>4. Experimental design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_Toc235888030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31" w:history="1">
        <w:r w:rsidRPr="001878F4">
          <w:rPr>
            <w:rStyle w:val="Hyperlink"/>
            <w:rFonts w:ascii="Aptos Display" w:hAnsi="Aptos Display"/>
            <w:noProof/>
          </w:rPr>
          <w:t>4.1 Evaluation mathematics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_Toc235888031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32" w:history="1">
        <w:r w:rsidRPr="001878F4">
          <w:rPr>
            <w:rStyle w:val="Hyperlink"/>
            <w:rFonts w:ascii="Aptos Display" w:hAnsi="Aptos Display"/>
            <w:noProof/>
          </w:rPr>
          <w:t>4.2 Comparison and uncertainty rule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_Toc235888032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1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33" w:history="1">
        <w:r w:rsidRPr="001878F4">
          <w:rPr>
            <w:rStyle w:val="Hyperlink"/>
            <w:rFonts w:ascii="Aptos Display" w:hAnsi="Aptos Display"/>
            <w:noProof/>
          </w:rPr>
          <w:t>5. Measured results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_Toc235888033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34" w:history="1">
        <w:r w:rsidRPr="001878F4">
          <w:rPr>
            <w:rStyle w:val="Hyperlink"/>
            <w:rFonts w:ascii="Aptos Display" w:hAnsi="Aptos Display"/>
            <w:noProof/>
          </w:rPr>
          <w:t>5.1 Overall quality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_Toc235888034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35" w:history="1">
        <w:r w:rsidRPr="001878F4">
          <w:rPr>
            <w:rStyle w:val="Hyperlink"/>
            <w:rFonts w:ascii="Aptos Display" w:hAnsi="Aptos Display"/>
            <w:noProof/>
          </w:rPr>
          <w:t>5.2 Reranking contrasts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_Toc235888035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36" w:history="1">
        <w:r w:rsidRPr="001878F4">
          <w:rPr>
            <w:rStyle w:val="Hyperlink"/>
            <w:rFonts w:ascii="Aptos Display" w:hAnsi="Aptos Display"/>
            <w:noProof/>
          </w:rPr>
          <w:t>5.3 RAG versus Lucene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_Toc235888036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37" w:history="1">
        <w:r w:rsidRPr="001878F4">
          <w:rPr>
            <w:rStyle w:val="Hyperlink"/>
            <w:rFonts w:ascii="Aptos Display" w:hAnsi="Aptos Display"/>
            <w:noProof/>
          </w:rPr>
          <w:t>5.4 Selective scope, weighting, and criteria representation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_Toc235888037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38" w:history="1">
        <w:r w:rsidRPr="001878F4">
          <w:rPr>
            <w:rStyle w:val="Hyperlink"/>
            <w:rFonts w:ascii="Aptos Display" w:hAnsi="Aptos Display"/>
            <w:noProof/>
          </w:rPr>
          <w:t>5.5 Group heterogeneity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_Toc235888038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39" w:history="1">
        <w:r w:rsidRPr="001878F4">
          <w:rPr>
            <w:rStyle w:val="Hyperlink"/>
            <w:rFonts w:ascii="Aptos Display" w:hAnsi="Aptos Display"/>
            <w:noProof/>
          </w:rPr>
          <w:t>5.6 Runtime and execution diagnostics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_Toc235888039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1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40" w:history="1">
        <w:r w:rsidRPr="001878F4">
          <w:rPr>
            <w:rStyle w:val="Hyperlink"/>
            <w:rFonts w:ascii="Aptos Display" w:hAnsi="Aptos Display"/>
            <w:noProof/>
          </w:rPr>
          <w:t>6. Alternative interpretations and threats to validity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_Toc235888040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2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41" w:history="1">
        <w:r w:rsidRPr="001878F4">
          <w:rPr>
            <w:rStyle w:val="Hyperlink"/>
            <w:rFonts w:ascii="Aptos Display" w:hAnsi="Aptos Display"/>
            <w:noProof/>
          </w:rPr>
          <w:t>6.1 What the current results do and do not establish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_Toc235888041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1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42" w:history="1">
        <w:r w:rsidRPr="001878F4">
          <w:rPr>
            <w:rStyle w:val="Hyperlink"/>
            <w:rFonts w:ascii="Aptos Display" w:hAnsi="Aptos Display"/>
            <w:noProof/>
          </w:rPr>
          <w:t>7. Figures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_Toc235888042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1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43" w:history="1">
        <w:r w:rsidRPr="001878F4">
          <w:rPr>
            <w:rStyle w:val="Hyperlink"/>
            <w:rFonts w:ascii="Aptos Display" w:hAnsi="Aptos Display"/>
            <w:noProof/>
          </w:rPr>
          <w:t>8. Discussion and conclusion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_Toc235888043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1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44" w:history="1">
        <w:r w:rsidRPr="001878F4">
          <w:rPr>
            <w:rStyle w:val="Hyperlink"/>
            <w:rFonts w:ascii="Aptos Display" w:hAnsi="Aptos Display"/>
            <w:noProof/>
          </w:rPr>
          <w:t>Appendix A. Current run inventory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_Toc235888044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1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45" w:history="1">
        <w:r w:rsidRPr="001878F4">
          <w:rPr>
            <w:rStyle w:val="Hyperlink"/>
            <w:rFonts w:ascii="Aptos Display" w:hAnsi="Aptos Display"/>
            <w:noProof/>
          </w:rPr>
          <w:t>Appendix B. Paired nDCG@10 comparisons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_Toc235888045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F461CB" w:rsidRDefault="00F461CB">
      <w:pPr>
        <w:pStyle w:val="TOC1"/>
        <w:tabs>
          <w:tab w:val="right" w:leader="dot" w:pos="10070"/>
        </w:tabs>
        <w:rPr>
          <w:rFonts w:asciiTheme="minorHAnsi" w:hAnsiTheme="minorHAnsi"/>
          <w:noProof/>
          <w:sz w:val="22"/>
          <w:lang w:val="en-DK" w:eastAsia="en-DK"/>
        </w:rPr>
      </w:pPr>
      <w:hyperlink w:anchor="_Toc235888046" w:history="1">
        <w:r w:rsidRPr="001878F4">
          <w:rPr>
            <w:rStyle w:val="Hyperlink"/>
            <w:rFonts w:ascii="Aptos Display" w:hAnsi="Aptos Display"/>
            <w:noProof/>
          </w:rPr>
          <w:t>References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_Toc235888046 \h </w:instrText>
        </w:r>
        <w:r>
          <w:rPr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F71144" w:rsidRDefault="00F461CB">
      <w:pPr>
        <w:spacing w:after="100" w:line="259" w:lineRule="auto"/>
        <w:rPr>
          <w:rFonts w:hint="eastAsia"/>
        </w:rPr>
      </w:pPr>
      <w:r>
        <w:fldChar w:fldCharType="end"/>
      </w:r>
    </w:p>
    <w:p w:rsidR="00F71144" w:rsidRDefault="00F461CB">
      <w:pPr>
        <w:pStyle w:val="Heading1"/>
      </w:pPr>
      <w:bookmarkStart w:id="2" w:name="_Toc235888014"/>
      <w:r>
        <w:rPr>
          <w:rFonts w:ascii="Aptos Display" w:hAnsi="Aptos Display"/>
        </w:rPr>
        <w:lastRenderedPageBreak/>
        <w:t>List of figures</w:t>
      </w:r>
      <w:bookmarkEnd w:id="2"/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1. RAG ingestion from source PDF to a provenance-controlled vector index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2. RAG semantic retrieval, document aggregation, and optional cross-encoder reranking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 xml:space="preserve">Figure 3. </w:t>
      </w:r>
      <w:r>
        <w:rPr>
          <w:sz w:val="18"/>
        </w:rPr>
        <w:t>Lucene ingestion into language-specific lexical indexes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4. Lucene query compilation, custom scoring, and operational filtering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5. RAG and Lucene as controlled but non-identical retrieval mechanisms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6. Verified implementation matrix for</w:t>
      </w:r>
      <w:r>
        <w:rPr>
          <w:sz w:val="18"/>
        </w:rPr>
        <w:t xml:space="preserve"> Lucene and RAG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7. Configured candidate bounds in the two retrieval paths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8. Source-derived score construction for Lucene and RAG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9. Published model context versus locally served context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 xml:space="preserve">Figure 10. Configured vLLM </w:t>
      </w:r>
      <w:r>
        <w:rPr>
          <w:sz w:val="18"/>
        </w:rPr>
        <w:t>GPU-memory-utilization targets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11. Evidence chain used for the rebuilt report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12. Verified Lucene and RAG implementation differences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13. Observed Precision@10 by current experiment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14. Observed Recall@10 by current experiment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</w:t>
      </w:r>
      <w:r>
        <w:rPr>
          <w:sz w:val="18"/>
        </w:rPr>
        <w:t>gure 15. Observed nDCG@10 by current experiment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16. Observed MRR by current experiment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17. Observed end-to-end mean latency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18. Observed macro-quality matrix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19. Observed quality–latency positions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20. Observed common-cuto</w:t>
      </w:r>
      <w:r>
        <w:rPr>
          <w:sz w:val="18"/>
        </w:rPr>
        <w:t>ff quality differences versus Lucene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21. Observed matched reranking differences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22. Observed matched reranking latency increment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23. Case-level nDCG@10 differences for the highest-macro-nDCG condition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24. Observed nDCG@10 by ben</w:t>
      </w:r>
      <w:r>
        <w:rPr>
          <w:sz w:val="18"/>
        </w:rPr>
        <w:t>chmark group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25. Observed Precision@10 by benchmark group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26. Observed mean stage-time composition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27. Observed relevant-document coverage at each final-list depth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28. Observed selected-section exclusions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29. Observed qua</w:t>
      </w:r>
      <w:r>
        <w:rPr>
          <w:sz w:val="18"/>
        </w:rPr>
        <w:t>lity curves across reported cutoffs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30. Observed rerank-status audit</w:t>
      </w:r>
    </w:p>
    <w:p w:rsidR="00F71144" w:rsidRDefault="00F461CB">
      <w:pPr>
        <w:spacing w:after="100" w:line="259" w:lineRule="auto"/>
        <w:ind w:left="288"/>
        <w:rPr>
          <w:rFonts w:hint="eastAsia"/>
        </w:rPr>
      </w:pPr>
      <w:r>
        <w:rPr>
          <w:sz w:val="18"/>
        </w:rPr>
        <w:t>Figure 31. Current result-evidence validation</w:t>
      </w:r>
    </w:p>
    <w:p w:rsidR="00F71144" w:rsidRDefault="00F461CB">
      <w:pPr>
        <w:rPr>
          <w:rFonts w:hint="eastAsia"/>
        </w:rPr>
      </w:pPr>
      <w:r>
        <w:br w:type="page"/>
      </w:r>
    </w:p>
    <w:p w:rsidR="00F71144" w:rsidRDefault="00F461CB">
      <w:pPr>
        <w:pStyle w:val="Heading1"/>
      </w:pPr>
      <w:bookmarkStart w:id="3" w:name="_Toc235888015"/>
      <w:r>
        <w:rPr>
          <w:rFonts w:ascii="Aptos Display" w:hAnsi="Aptos Display"/>
        </w:rPr>
        <w:lastRenderedPageBreak/>
        <w:t>Abstract</w:t>
      </w:r>
      <w:bookmarkEnd w:id="3"/>
    </w:p>
    <w:p w:rsidR="00F71144" w:rsidRDefault="00F461CB">
      <w:pPr>
        <w:spacing w:after="100" w:line="259" w:lineRule="auto"/>
        <w:rPr>
          <w:rFonts w:hint="eastAsia"/>
        </w:rPr>
      </w:pPr>
      <w:r>
        <w:rPr>
          <w:b/>
        </w:rPr>
        <w:t xml:space="preserve">Objective. </w:t>
      </w:r>
      <w:r>
        <w:t xml:space="preserve">To evaluate the corrected current RAG benchmark artifacts without inferring results from folder names or system architecture. </w:t>
      </w:r>
      <w:r>
        <w:rPr>
          <w:b/>
        </w:rPr>
        <w:t xml:space="preserve">Method. </w:t>
      </w:r>
      <w:r>
        <w:t>Eight current experiment packages were reconciled by manifest, authored and resolved configuration hashes, 26 common bench</w:t>
      </w:r>
      <w:r>
        <w:t xml:space="preserve">mark cases, aggregate JSON, individual CSV, and runtime diagnostics. OLD packages and warm-ups were excluded. </w:t>
      </w:r>
      <w:r>
        <w:rPr>
          <w:b/>
        </w:rPr>
        <w:t xml:space="preserve">Results. </w:t>
      </w:r>
      <w:r>
        <w:t>All 208 measured case runs succeeded. RAG Standard Criteria + rerank produced the highest macro nDCG@10 (0.6968), with P@10=0.5769 and R@</w:t>
      </w:r>
      <w:r>
        <w:t xml:space="preserve">10=0.4455; its mean latency was 14469 ms. Lucene produced nDCG@10=0.6186, P@10=0.5231, R@10=0.4069, and mean latency=197 ms. Every reranked RAG condition had higher macro P@10, R@10, nDCG@10, and MRR than Lucene; every non-reranked RAG condition had lower </w:t>
      </w:r>
      <w:r>
        <w:t xml:space="preserve">macro means on those four metrics. </w:t>
      </w:r>
      <w:r>
        <w:rPr>
          <w:b/>
        </w:rPr>
        <w:t xml:space="preserve">Conclusion. </w:t>
      </w:r>
      <w:r>
        <w:t>The current evidence supports the RAG architecture only with the qualification that reranking accounts for the observed quality separation and imposes a large measured latency cost. Selective section weighting</w:t>
      </w:r>
      <w:r>
        <w:t xml:space="preserve"> is not uniformly beneficial, and one measured repetition cannot establish runtime reliability.</w:t>
      </w:r>
    </w:p>
    <w:p w:rsidR="00F71144" w:rsidRDefault="00F461CB">
      <w:pPr>
        <w:spacing w:after="100" w:line="259" w:lineRule="auto"/>
        <w:rPr>
          <w:rFonts w:hint="eastAsia"/>
        </w:rPr>
      </w:pPr>
      <w:r>
        <w:rPr>
          <w:sz w:val="18"/>
        </w:rPr>
        <w:t>Keywords: retrieval-augmented generation; dense retrieval; Lucene; reranking; precision; recall; nDCG; MRR; latency; benchmark validity.</w:t>
      </w:r>
    </w:p>
    <w:p w:rsidR="00F71144" w:rsidRDefault="00F461CB">
      <w:pPr>
        <w:rPr>
          <w:rFonts w:hint="eastAsia"/>
        </w:rPr>
      </w:pPr>
      <w:r>
        <w:br w:type="page"/>
      </w:r>
    </w:p>
    <w:p w:rsidR="00F71144" w:rsidRDefault="00F461CB">
      <w:pPr>
        <w:pStyle w:val="Heading1"/>
      </w:pPr>
      <w:bookmarkStart w:id="4" w:name="_Toc235888016"/>
      <w:r>
        <w:rPr>
          <w:rFonts w:ascii="Aptos Display" w:hAnsi="Aptos Display"/>
        </w:rPr>
        <w:lastRenderedPageBreak/>
        <w:t>1. Evidence scope and</w:t>
      </w:r>
      <w:r>
        <w:rPr>
          <w:rFonts w:ascii="Aptos Display" w:hAnsi="Aptos Display"/>
        </w:rPr>
        <w:t xml:space="preserve"> reconstruction method</w:t>
      </w:r>
      <w:bookmarkEnd w:id="4"/>
    </w:p>
    <w:p w:rsidR="00F71144" w:rsidRDefault="00F461CB">
      <w:pPr>
        <w:spacing w:after="100" w:line="259" w:lineRule="auto"/>
        <w:rPr>
          <w:rFonts w:hint="eastAsia"/>
        </w:rPr>
      </w:pPr>
      <w:r>
        <w:t>The primary evidence is the corrected current tree under retrieval-benchmarl-results. The analysis discovers batch directories through manifest.json, excludes the OLD subtree, and requires the authored input, resolved experiment, agg</w:t>
      </w:r>
      <w:r>
        <w:t>regate JSON/CSV, individual CSV, group summary, and generated report for every admitted experiment.</w:t>
      </w:r>
    </w:p>
    <w:p w:rsidR="00F71144" w:rsidRDefault="00F461CB">
      <w:pPr>
        <w:pStyle w:val="Heading2"/>
      </w:pPr>
      <w:bookmarkStart w:id="5" w:name="_Toc235888017"/>
      <w:r>
        <w:rPr>
          <w:rFonts w:ascii="Aptos Display" w:hAnsi="Aptos Display"/>
        </w:rPr>
        <w:t>1.1 Admission checks</w:t>
      </w:r>
      <w:bookmarkEnd w:id="5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07"/>
        <w:gridCol w:w="3235"/>
        <w:gridCol w:w="2816"/>
        <w:gridCol w:w="2038"/>
      </w:tblGrid>
      <w:tr w:rsidR="00F71144">
        <w:trPr>
          <w:jc w:val="center"/>
        </w:trPr>
        <w:tc>
          <w:tcPr>
            <w:tcW w:w="252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Check</w:t>
            </w:r>
          </w:p>
        </w:tc>
        <w:tc>
          <w:tcPr>
            <w:tcW w:w="252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Observed</w:t>
            </w:r>
          </w:p>
        </w:tc>
        <w:tc>
          <w:tcPr>
            <w:tcW w:w="252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Criterion</w:t>
            </w:r>
          </w:p>
        </w:tc>
        <w:tc>
          <w:tcPr>
            <w:tcW w:w="252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Passed</w:t>
            </w:r>
          </w:p>
        </w:tc>
      </w:tr>
      <w:tr w:rsidR="00F71144">
        <w:trPr>
          <w:jc w:val="center"/>
        </w:trPr>
        <w:tc>
          <w:tcPr>
            <w:tcW w:w="259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Current batch count</w:t>
            </w:r>
          </w:p>
        </w:tc>
        <w:tc>
          <w:tcPr>
            <w:tcW w:w="403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345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8 required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True</w:t>
            </w:r>
          </w:p>
        </w:tc>
      </w:tr>
      <w:tr w:rsidR="00F71144">
        <w:trPr>
          <w:jc w:val="center"/>
        </w:trPr>
        <w:tc>
          <w:tcPr>
            <w:tcW w:w="259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Common case set</w:t>
            </w:r>
          </w:p>
        </w:tc>
        <w:tc>
          <w:tcPr>
            <w:tcW w:w="403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345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Identical across experiments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True</w:t>
            </w:r>
          </w:p>
        </w:tc>
      </w:tr>
      <w:tr w:rsidR="00F71144">
        <w:trPr>
          <w:jc w:val="center"/>
        </w:trPr>
        <w:tc>
          <w:tcPr>
            <w:tcW w:w="259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 xml:space="preserve">Manifest </w:t>
            </w:r>
            <w:r>
              <w:rPr>
                <w:sz w:val="16"/>
              </w:rPr>
              <w:t>status</w:t>
            </w:r>
          </w:p>
        </w:tc>
        <w:tc>
          <w:tcPr>
            <w:tcW w:w="403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8 SUCCEEDED</w:t>
            </w:r>
          </w:p>
        </w:tc>
        <w:tc>
          <w:tcPr>
            <w:tcW w:w="345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No failed batch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True</w:t>
            </w:r>
          </w:p>
        </w:tc>
      </w:tr>
      <w:tr w:rsidR="00F71144">
        <w:trPr>
          <w:jc w:val="center"/>
        </w:trPr>
        <w:tc>
          <w:tcPr>
            <w:tcW w:w="259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Measured rows</w:t>
            </w:r>
          </w:p>
        </w:tc>
        <w:tc>
          <w:tcPr>
            <w:tcW w:w="403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208 SUCCEEDED</w:t>
            </w:r>
          </w:p>
        </w:tc>
        <w:tc>
          <w:tcPr>
            <w:tcW w:w="345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26 per experiment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True</w:t>
            </w:r>
          </w:p>
        </w:tc>
      </w:tr>
      <w:tr w:rsidR="00F71144">
        <w:trPr>
          <w:jc w:val="center"/>
        </w:trPr>
        <w:tc>
          <w:tcPr>
            <w:tcW w:w="259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Warm-ups</w:t>
            </w:r>
          </w:p>
        </w:tc>
        <w:tc>
          <w:tcPr>
            <w:tcW w:w="403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208</w:t>
            </w:r>
          </w:p>
        </w:tc>
        <w:tc>
          <w:tcPr>
            <w:tcW w:w="345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26 per experiment; excluded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True</w:t>
            </w:r>
          </w:p>
        </w:tc>
      </w:tr>
      <w:tr w:rsidR="00F71144">
        <w:trPr>
          <w:jc w:val="center"/>
        </w:trPr>
        <w:tc>
          <w:tcPr>
            <w:tcW w:w="259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Hash chain</w:t>
            </w:r>
          </w:p>
        </w:tc>
        <w:tc>
          <w:tcPr>
            <w:tcW w:w="403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Authored, packaged, input, resolved</w:t>
            </w:r>
          </w:p>
        </w:tc>
        <w:tc>
          <w:tcPr>
            <w:tcW w:w="345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All match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True</w:t>
            </w:r>
          </w:p>
        </w:tc>
      </w:tr>
      <w:tr w:rsidR="00F71144">
        <w:trPr>
          <w:jc w:val="center"/>
        </w:trPr>
        <w:tc>
          <w:tcPr>
            <w:tcW w:w="259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Judgment resolution</w:t>
            </w:r>
          </w:p>
        </w:tc>
        <w:tc>
          <w:tcPr>
            <w:tcW w:w="403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100%</w:t>
            </w:r>
          </w:p>
        </w:tc>
        <w:tc>
          <w:tcPr>
            <w:tcW w:w="345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All experiments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True</w:t>
            </w:r>
          </w:p>
        </w:tc>
      </w:tr>
      <w:tr w:rsidR="00F71144">
        <w:trPr>
          <w:jc w:val="center"/>
        </w:trPr>
        <w:tc>
          <w:tcPr>
            <w:tcW w:w="259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CSV/JSON reconciliation</w:t>
            </w:r>
          </w:p>
        </w:tc>
        <w:tc>
          <w:tcPr>
            <w:tcW w:w="403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Macro means agree</w:t>
            </w:r>
          </w:p>
        </w:tc>
        <w:tc>
          <w:tcPr>
            <w:tcW w:w="345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Tolerance 1e-7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True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pStyle w:val="Heading2"/>
      </w:pPr>
      <w:bookmarkStart w:id="6" w:name="_Toc235888018"/>
      <w:r>
        <w:rPr>
          <w:rFonts w:ascii="Aptos Display" w:hAnsi="Aptos Display"/>
        </w:rPr>
        <w:t>1.2 Unit of analysis and uncertainty</w:t>
      </w:r>
      <w:bookmarkEnd w:id="6"/>
    </w:p>
    <w:p w:rsidR="00F71144" w:rsidRDefault="00F461CB">
      <w:pPr>
        <w:spacing w:after="100" w:line="259" w:lineRule="auto"/>
        <w:rPr>
          <w:rFonts w:hint="eastAsia"/>
        </w:rPr>
      </w:pPr>
      <w:r>
        <w:t>Each experiment contains one measured repetition for each of the same 26 cases. Primary means are therefore case-first macro averages. Paired differences c</w:t>
      </w:r>
      <w:r>
        <w:t>ompare the same case under two conditions. The report calculates a fixed-seed 20,000-resample percentile bootstrap over case-level differences. This interval describes variation across this benchmark case set; it does not estimate run-to-run, service, GPU,</w:t>
      </w:r>
      <w:r>
        <w:t xml:space="preserve"> cache, or network variability.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0"/>
      </w:tblGrid>
      <w:tr w:rsidR="00F71144">
        <w:tc>
          <w:tcPr>
            <w:tcW w:w="10080" w:type="dxa"/>
            <w:shd w:val="clear" w:color="auto" w:fill="FCE4D6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C00000"/>
              </w:rPr>
              <w:t>Non-invention boundary</w:t>
            </w:r>
          </w:p>
          <w:p w:rsidR="00F71144" w:rsidRDefault="00F461CB">
            <w:pPr>
              <w:spacing w:after="100" w:line="259" w:lineRule="auto"/>
              <w:rPr>
                <w:rFonts w:hint="eastAsia"/>
              </w:rPr>
            </w:pPr>
            <w:r>
              <w:rPr>
                <w:sz w:val="18"/>
              </w:rPr>
              <w:t xml:space="preserve">The report does not use the OLD subtree, folder labels, model expectations, or architectural plausibility as substitutes for measurements. Performance statements are limited to the current measured </w:t>
            </w:r>
            <w:r>
              <w:rPr>
                <w:sz w:val="18"/>
              </w:rPr>
              <w:t>artifacts.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pStyle w:val="Heading1"/>
      </w:pPr>
      <w:bookmarkStart w:id="7" w:name="_Toc235888019"/>
      <w:r>
        <w:rPr>
          <w:rFonts w:ascii="Aptos Display" w:hAnsi="Aptos Display"/>
        </w:rPr>
        <w:t>2. Indexing, matching, and mathematical model</w:t>
      </w:r>
      <w:bookmarkEnd w:id="7"/>
    </w:p>
    <w:p w:rsidR="00F71144" w:rsidRDefault="00F461CB">
      <w:pPr>
        <w:spacing w:after="100" w:line="259" w:lineRule="auto"/>
        <w:rPr>
          <w:rFonts w:hint="eastAsia"/>
        </w:rPr>
      </w:pPr>
      <w:r>
        <w:t xml:space="preserve">RAG is not treated here as one opaque model. It is a sequence of transformations whose assumptions can fail independently: extraction, structured representation, embedding, candidate retrieval, </w:t>
      </w:r>
      <w:r>
        <w:t>aggregation, optional reranking, and evaluation. Lucene is likewise evaluated as its complete configured path rather than as an abstract keyword-search label. An observed rank difference cannot be assigned to 'semantics' or 'lexical matching' until the int</w:t>
      </w:r>
      <w:r>
        <w:t>ermediate mechanisms and their failure states are examined.</w:t>
      </w:r>
    </w:p>
    <w:p w:rsidR="00F71144" w:rsidRDefault="00F461CB">
      <w:pPr>
        <w:pStyle w:val="Heading2"/>
      </w:pPr>
      <w:bookmarkStart w:id="8" w:name="_Toc235888020"/>
      <w:r>
        <w:rPr>
          <w:rFonts w:ascii="Aptos Display" w:hAnsi="Aptos Display"/>
        </w:rPr>
        <w:t>2.1 Lucene indexing and matching</w:t>
      </w:r>
      <w:bookmarkEnd w:id="8"/>
    </w:p>
    <w:p w:rsidR="00F71144" w:rsidRDefault="00F461CB">
      <w:pPr>
        <w:spacing w:after="100" w:line="259" w:lineRule="auto"/>
        <w:rPr>
          <w:rFonts w:hint="eastAsia"/>
        </w:rPr>
      </w:pPr>
      <w:r>
        <w:t>The Lucene comparator indexes normalized text and metadata into language-specific indexes. Search execution uses case-authored syntax over content and keywords, ru</w:t>
      </w:r>
      <w:r>
        <w:t>ntime field boosts, analyzers, bounded fuzzy and multilingual expansion, Boolean and phrase logic, operational filters, a 100-hit bound, permission filtering, and the custom SquareSimilarity. It is therefore a deliberately strong and inspectable lexical co</w:t>
      </w:r>
      <w:r>
        <w:t>mparator, not BM25 and not an unconfigured keyword baseline.</w:t>
      </w:r>
    </w:p>
    <w:p w:rsidR="00F71144" w:rsidRDefault="00F461CB">
      <w:pPr>
        <w:spacing w:after="60"/>
        <w:ind w:left="360" w:right="216"/>
        <w:rPr>
          <w:rFonts w:hint="eastAsia"/>
        </w:rPr>
      </w:pPr>
      <w:r>
        <w:rPr>
          <w:rFonts w:ascii="Consolas" w:hAnsi="Consolas"/>
          <w:b/>
          <w:sz w:val="18"/>
        </w:rPr>
        <w:t>Implemented SquareSimilarity components</w:t>
      </w:r>
      <w:r>
        <w:rPr>
          <w:rFonts w:ascii="Consolas" w:hAnsi="Consolas"/>
          <w:b/>
          <w:sz w:val="18"/>
        </w:rPr>
        <w:br/>
        <w:t>tf(f)=√f</w:t>
      </w:r>
      <w:r>
        <w:rPr>
          <w:rFonts w:ascii="Consolas" w:hAnsi="Consolas"/>
          <w:b/>
          <w:sz w:val="18"/>
        </w:rPr>
        <w:br/>
        <w:t>idf(t)=ln((N+1)/(df(t)+1))+1</w:t>
      </w:r>
      <w:r>
        <w:rPr>
          <w:rFonts w:ascii="Consolas" w:hAnsi="Consolas"/>
          <w:b/>
          <w:sz w:val="18"/>
        </w:rPr>
        <w:br/>
        <w:t>lengthNorm(d)=|d|^(-1/4)</w:t>
      </w:r>
    </w:p>
    <w:p w:rsidR="00F71144" w:rsidRDefault="00F461CB">
      <w:pPr>
        <w:spacing w:after="100" w:line="259" w:lineRule="auto"/>
        <w:ind w:left="360"/>
        <w:rPr>
          <w:rFonts w:hint="eastAsia"/>
        </w:rPr>
      </w:pPr>
      <w:r>
        <w:rPr>
          <w:sz w:val="18"/>
        </w:rPr>
        <w:t>Repeated terms receive diminishing returns, rare terms receive greater weight, and longer fi</w:t>
      </w:r>
      <w:r>
        <w:rPr>
          <w:sz w:val="18"/>
        </w:rPr>
        <w:t>elds are penalized by a fourth-root norm. These components do not reconstruct the full runtime score because clauses, fields, phrases, boosts, expansions, and filters also contribute.</w:t>
      </w:r>
    </w:p>
    <w:p w:rsidR="00F71144" w:rsidRDefault="00F461CB">
      <w:pPr>
        <w:spacing w:after="60"/>
        <w:ind w:left="360" w:right="216"/>
        <w:rPr>
          <w:rFonts w:hint="eastAsia"/>
        </w:rPr>
      </w:pPr>
      <w:r>
        <w:rPr>
          <w:rFonts w:ascii="Consolas" w:hAnsi="Consolas"/>
          <w:b/>
          <w:sz w:val="18"/>
        </w:rPr>
        <w:t>Explanatory lexical score</w:t>
      </w:r>
      <w:r>
        <w:rPr>
          <w:rFonts w:ascii="Consolas" w:hAnsi="Consolas"/>
          <w:b/>
          <w:sz w:val="18"/>
        </w:rPr>
        <w:br/>
        <w:t>S_L(q,d) ∝ Σ_t b_t · √f(t,d) · idf(t)^2 · |d|^</w:t>
      </w:r>
      <w:r>
        <w:rPr>
          <w:rFonts w:ascii="Consolas" w:hAnsi="Consolas"/>
          <w:b/>
          <w:sz w:val="18"/>
        </w:rPr>
        <w:t>(-1/4)</w:t>
      </w:r>
    </w:p>
    <w:p w:rsidR="00F71144" w:rsidRDefault="00F461CB">
      <w:pPr>
        <w:spacing w:after="100" w:line="259" w:lineRule="auto"/>
        <w:ind w:left="360"/>
        <w:rPr>
          <w:rFonts w:hint="eastAsia"/>
        </w:rPr>
      </w:pPr>
      <w:r>
        <w:rPr>
          <w:sz w:val="18"/>
        </w:rPr>
        <w:t>This abstraction exposes the implemented components and query boosts. It is not asserted as an exact Lucene runtime score and must not be compared numerically with cosine or reranker scores.</w:t>
      </w:r>
    </w:p>
    <w:p w:rsidR="00F71144" w:rsidRDefault="00F461CB">
      <w:pPr>
        <w:spacing w:after="100" w:line="259" w:lineRule="auto"/>
        <w:rPr>
          <w:rFonts w:hint="eastAsia"/>
        </w:rPr>
      </w:pPr>
      <w:r>
        <w:lastRenderedPageBreak/>
        <w:t>The lexical path has plausible strengths for exact titles,</w:t>
      </w:r>
      <w:r>
        <w:t xml:space="preserve"> technologies, identifiers, rare terms, and authored phrases. It may be weaker for paraphrase, distributed evidence, and cross-language concepts without shared terms. Fuzzy and multilingual expansion can reduce that weakness but can also create query drift</w:t>
      </w:r>
      <w:r>
        <w:t>. These are competing mechanistic expectations, not accepted explanations of measured rankings.</w:t>
      </w:r>
    </w:p>
    <w:p w:rsidR="00F71144" w:rsidRDefault="00F461CB">
      <w:pPr>
        <w:pStyle w:val="Heading2"/>
      </w:pPr>
      <w:bookmarkStart w:id="9" w:name="_Toc235888021"/>
      <w:r>
        <w:rPr>
          <w:rFonts w:ascii="Aptos Display" w:hAnsi="Aptos Display"/>
        </w:rPr>
        <w:t>2.2 Dense indexing and whole-description matching</w:t>
      </w:r>
      <w:bookmarkEnd w:id="9"/>
    </w:p>
    <w:p w:rsidR="00F71144" w:rsidRDefault="00F461CB">
      <w:pPr>
        <w:spacing w:after="100" w:line="259" w:lineRule="auto"/>
        <w:rPr>
          <w:rFonts w:hint="eastAsia"/>
        </w:rPr>
      </w:pPr>
      <w:r>
        <w:t>The RAG ingestion path parses source documents, writes UTF-8 Markdown, produces schema-validated structured JS</w:t>
      </w:r>
      <w:r>
        <w:t>ON, plans row- and section-aware chunks, and persists vectors with metadata and embedding provenance. The resolved runtime uses 1024-dimensional jina-embeddings-v5-text-small-retrieval embeddings, 600-token chunks with 60-token overlap, initial chunk K=100</w:t>
      </w:r>
      <w:r>
        <w:t>0, and a 60-document candidate limit.</w:t>
      </w:r>
    </w:p>
    <w:p w:rsidR="00F71144" w:rsidRDefault="00F461CB">
      <w:pPr>
        <w:spacing w:after="60"/>
        <w:ind w:left="360" w:right="216"/>
        <w:rPr>
          <w:rFonts w:hint="eastAsia"/>
        </w:rPr>
      </w:pPr>
      <w:r>
        <w:rPr>
          <w:rFonts w:ascii="Consolas" w:hAnsi="Consolas"/>
          <w:b/>
          <w:sz w:val="18"/>
        </w:rPr>
        <w:t>Embedding and similarity contract</w:t>
      </w:r>
      <w:r>
        <w:rPr>
          <w:rFonts w:ascii="Consolas" w:hAnsi="Consolas"/>
          <w:b/>
          <w:sz w:val="18"/>
        </w:rPr>
        <w:br/>
        <w:t>e_q=f_θ(prefix_q ⊕ q),  e_c=f_θ(prefix_c ⊕ c)</w:t>
      </w:r>
      <w:r>
        <w:rPr>
          <w:rFonts w:ascii="Consolas" w:hAnsi="Consolas"/>
          <w:b/>
          <w:sz w:val="18"/>
        </w:rPr>
        <w:br/>
        <w:t>s(q,c)=(e_q·e_c)/(||e_q||·||e_c||)</w:t>
      </w:r>
      <w:r>
        <w:rPr>
          <w:rFonts w:ascii="Consolas" w:hAnsi="Consolas"/>
          <w:b/>
          <w:sz w:val="18"/>
        </w:rPr>
        <w:br/>
        <w:t>if ||e_q||=||e_c||=1, then s(q,c)=e_q·e_c</w:t>
      </w:r>
    </w:p>
    <w:p w:rsidR="00F71144" w:rsidRDefault="00F461CB">
      <w:pPr>
        <w:spacing w:after="100" w:line="259" w:lineRule="auto"/>
        <w:ind w:left="360"/>
        <w:rPr>
          <w:rFonts w:hint="eastAsia"/>
        </w:rPr>
      </w:pPr>
      <w:r>
        <w:rPr>
          <w:sz w:val="18"/>
        </w:rPr>
        <w:t>Model identity, role prefix, dimension, pooling, normalizatio</w:t>
      </w:r>
      <w:r>
        <w:rPr>
          <w:sz w:val="18"/>
        </w:rPr>
        <w:t>n, and chunking jointly define the index geometry. A corpus/query mismatch can change nearest-neighbour ordering even when the application code is otherwise correct.</w:t>
      </w:r>
    </w:p>
    <w:p w:rsidR="00F71144" w:rsidRDefault="00F461CB">
      <w:pPr>
        <w:spacing w:after="60"/>
        <w:ind w:left="360" w:right="216"/>
        <w:rPr>
          <w:rFonts w:hint="eastAsia"/>
        </w:rPr>
      </w:pPr>
      <w:r>
        <w:rPr>
          <w:rFonts w:ascii="Consolas" w:hAnsi="Consolas"/>
          <w:b/>
          <w:sz w:val="18"/>
        </w:rPr>
        <w:t>Implemented row/section aggregation</w:t>
      </w:r>
      <w:r>
        <w:rPr>
          <w:rFonts w:ascii="Consolas" w:hAnsi="Consolas"/>
          <w:b/>
          <w:sz w:val="18"/>
        </w:rPr>
        <w:br/>
        <w:t>A_j(d)=0.7·max(s_j)+0.3·mean(top 3 s_j)</w:t>
      </w:r>
      <w:r>
        <w:rPr>
          <w:rFonts w:ascii="Consolas" w:hAnsi="Consolas"/>
          <w:b/>
          <w:sz w:val="18"/>
        </w:rPr>
        <w:br/>
        <w:t>S_standard(d)=</w:t>
      </w:r>
      <w:r>
        <w:rPr>
          <w:rFonts w:ascii="Consolas" w:hAnsi="Consolas"/>
          <w:b/>
          <w:sz w:val="18"/>
        </w:rPr>
        <w:t>Σ_j w_j A_j(d)</w:t>
      </w:r>
      <w:r>
        <w:rPr>
          <w:rFonts w:ascii="Consolas" w:hAnsi="Consolas"/>
          <w:b/>
          <w:sz w:val="18"/>
        </w:rPr>
        <w:br/>
        <w:t>S_selective(d)=Σ_{j∈J}w_jA_j(d) / Σ_{j∈J}w_j</w:t>
      </w:r>
    </w:p>
    <w:p w:rsidR="00F71144" w:rsidRDefault="00F461CB">
      <w:pPr>
        <w:spacing w:after="100" w:line="259" w:lineRule="auto"/>
        <w:ind w:left="360"/>
        <w:rPr>
          <w:rFonts w:hint="eastAsia"/>
        </w:rPr>
      </w:pPr>
      <w:r>
        <w:rPr>
          <w:sz w:val="18"/>
        </w:rPr>
        <w:t>Only the best chunk per document/section/source-row tuple survives before aggregation. The maximum preserves one strong passage while the top-three mean rewards repeated evidence. The coefficients</w:t>
      </w:r>
      <w:r>
        <w:rPr>
          <w:sz w:val="18"/>
        </w:rPr>
        <w:t xml:space="preserve"> are implementation choices, not statistically estimated optima; chunk overlap and section availability can alter the resulting score.</w:t>
      </w:r>
    </w:p>
    <w:p w:rsidR="00F71144" w:rsidRDefault="00F461CB">
      <w:pPr>
        <w:pStyle w:val="Heading2"/>
      </w:pPr>
      <w:bookmarkStart w:id="10" w:name="_Toc235888022"/>
      <w:r>
        <w:rPr>
          <w:rFonts w:ascii="Aptos Display" w:hAnsi="Aptos Display"/>
        </w:rPr>
        <w:t>2.3 Criteria-based retrieval</w:t>
      </w:r>
      <w:bookmarkEnd w:id="10"/>
    </w:p>
    <w:p w:rsidR="00F71144" w:rsidRDefault="00F461CB">
      <w:pPr>
        <w:spacing w:after="100" w:line="259" w:lineRule="auto"/>
        <w:rPr>
          <w:rFonts w:hint="eastAsia"/>
        </w:rPr>
      </w:pPr>
      <w:r>
        <w:t xml:space="preserve">Criteria mode uses frozen JobCriterion objects instead of embedding the job description as </w:t>
      </w:r>
      <w:r>
        <w:t>one undifferentiated query. Separate candidate pools are configured for must-have, should-have, and nice-to-have criteria (300, 300, and 200). The best eligible section evidence is scored for each criterion and document.</w:t>
      </w:r>
    </w:p>
    <w:p w:rsidR="00F71144" w:rsidRDefault="00F461CB">
      <w:pPr>
        <w:spacing w:after="60"/>
        <w:ind w:left="360" w:right="216"/>
        <w:rPr>
          <w:rFonts w:hint="eastAsia"/>
        </w:rPr>
      </w:pPr>
      <w:r>
        <w:rPr>
          <w:rFonts w:ascii="Consolas" w:hAnsi="Consolas"/>
          <w:b/>
          <w:sz w:val="18"/>
        </w:rPr>
        <w:t>Implemented criteria score</w:t>
      </w:r>
      <w:r>
        <w:rPr>
          <w:rFonts w:ascii="Consolas" w:hAnsi="Consolas"/>
          <w:b/>
          <w:sz w:val="18"/>
        </w:rPr>
        <w:br/>
        <w:t>S_criter</w:t>
      </w:r>
      <w:r>
        <w:rPr>
          <w:rFonts w:ascii="Consolas" w:hAnsi="Consolas"/>
          <w:b/>
          <w:sz w:val="18"/>
        </w:rPr>
        <w:t>ia(d)=Σ_i [w_i · v_i · s_i(d)] / Σ_{i∈scoring} w_i</w:t>
      </w:r>
    </w:p>
    <w:p w:rsidR="00F71144" w:rsidRDefault="00F461CB">
      <w:pPr>
        <w:spacing w:after="100" w:line="259" w:lineRule="auto"/>
        <w:ind w:left="360"/>
        <w:rPr>
          <w:rFonts w:hint="eastAsia"/>
        </w:rPr>
      </w:pPr>
      <w:r>
        <w:rPr>
          <w:sz w:val="18"/>
        </w:rPr>
        <w:t xml:space="preserve">w_i is the criterion's effective weight, v_i the resolved section multiplier, and s_i(d) the best eligible chunk similarity. Frozen-criteria quality, section mapping, skipped criteria, and pool allocation </w:t>
      </w:r>
      <w:r>
        <w:rPr>
          <w:sz w:val="18"/>
        </w:rPr>
        <w:t>remain alternative explanations of outcomes.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0"/>
      </w:tblGrid>
      <w:tr w:rsidR="00F71144">
        <w:tc>
          <w:tcPr>
            <w:tcW w:w="10080" w:type="dxa"/>
            <w:shd w:val="clear" w:color="auto" w:fill="FCE4D6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C00000"/>
              </w:rPr>
              <w:t>Causal limitation of selective weighting</w:t>
            </w:r>
          </w:p>
          <w:p w:rsidR="00F71144" w:rsidRDefault="00F461CB">
            <w:pPr>
              <w:spacing w:after="100" w:line="259" w:lineRule="auto"/>
              <w:rPr>
                <w:rFonts w:hint="eastAsia"/>
              </w:rPr>
            </w:pPr>
            <w:r>
              <w:rPr>
                <w:sz w:val="18"/>
              </w:rPr>
              <w:t xml:space="preserve">SELECTIVE_WEIGHTED changes section eligibility and weights together. Whole-description selective mode may also exclude documents missing a selected section. Its measured </w:t>
            </w:r>
            <w:r>
              <w:rPr>
                <w:sz w:val="18"/>
              </w:rPr>
              <w:t>difference is a combined evidence-scope policy, not an isolated estimate of weighting.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pStyle w:val="Heading2"/>
      </w:pPr>
      <w:bookmarkStart w:id="11" w:name="_Toc235888023"/>
      <w:r>
        <w:rPr>
          <w:rFonts w:ascii="Aptos Display" w:hAnsi="Aptos Display"/>
        </w:rPr>
        <w:t>2.4 Section-aware Qwen reranking</w:t>
      </w:r>
      <w:bookmarkEnd w:id="11"/>
    </w:p>
    <w:p w:rsidR="00F71144" w:rsidRDefault="00F461CB">
      <w:pPr>
        <w:spacing w:after="100" w:line="259" w:lineRule="auto"/>
        <w:rPr>
          <w:rFonts w:hint="eastAsia"/>
        </w:rPr>
      </w:pPr>
      <w:r>
        <w:t>The reranker jointly processes the query and candidate section text, allowing token-level interaction that a precomputed bi-encoder ve</w:t>
      </w:r>
      <w:r>
        <w:t>ctor cannot perform. This is computationally expensive, so the source limits it to 60 documents. Section planning uses 2000-token chunks, a 3000-token maximum atomic section, and an 8000-token application sequence budget.</w:t>
      </w:r>
    </w:p>
    <w:p w:rsidR="00F71144" w:rsidRDefault="00F461CB">
      <w:pPr>
        <w:spacing w:after="60"/>
        <w:ind w:left="360" w:right="216"/>
        <w:rPr>
          <w:rFonts w:hint="eastAsia"/>
        </w:rPr>
      </w:pPr>
      <w:r>
        <w:rPr>
          <w:rFonts w:ascii="Consolas" w:hAnsi="Consolas"/>
          <w:b/>
          <w:sz w:val="18"/>
        </w:rPr>
        <w:t>Implemented section-aware rerank a</w:t>
      </w:r>
      <w:r>
        <w:rPr>
          <w:rFonts w:ascii="Consolas" w:hAnsi="Consolas"/>
          <w:b/>
          <w:sz w:val="18"/>
        </w:rPr>
        <w:t>ggregation</w:t>
      </w:r>
      <w:r>
        <w:rPr>
          <w:rFonts w:ascii="Consolas" w:hAnsi="Consolas"/>
          <w:b/>
          <w:sz w:val="18"/>
        </w:rPr>
        <w:br/>
        <w:t>u_m=p_m·importance_m</w:t>
      </w:r>
      <w:r>
        <w:rPr>
          <w:rFonts w:ascii="Consolas" w:hAnsi="Consolas"/>
          <w:b/>
          <w:sz w:val="18"/>
        </w:rPr>
        <w:br/>
        <w:t>r_d=0.7·max(u_m)+0.3·mean(top 3 u_m)</w:t>
      </w:r>
    </w:p>
    <w:p w:rsidR="00F71144" w:rsidRDefault="00F461CB">
      <w:pPr>
        <w:spacing w:after="100" w:line="259" w:lineRule="auto"/>
        <w:ind w:left="360"/>
        <w:rPr>
          <w:rFonts w:hint="eastAsia"/>
        </w:rPr>
      </w:pPr>
      <w:r>
        <w:rPr>
          <w:sz w:val="18"/>
        </w:rPr>
        <w:t xml:space="preserve">p_m is the returned query–evidence score. It is used for ordering and is not assumed to be a calibrated probability. Template, tokenization, splitting, skipped sections, service failure, </w:t>
      </w:r>
      <w:r>
        <w:rPr>
          <w:sz w:val="18"/>
        </w:rPr>
        <w:t>and fallback can change rank.</w:t>
      </w:r>
    </w:p>
    <w:p w:rsidR="00F71144" w:rsidRDefault="00F461CB">
      <w:pPr>
        <w:spacing w:after="60"/>
        <w:ind w:left="360" w:right="216"/>
        <w:rPr>
          <w:rFonts w:hint="eastAsia"/>
        </w:rPr>
      </w:pPr>
      <w:r>
        <w:rPr>
          <w:rFonts w:ascii="Consolas" w:hAnsi="Consolas"/>
          <w:b/>
          <w:sz w:val="18"/>
        </w:rPr>
        <w:t>Candidate survival bound</w:t>
      </w:r>
      <w:r>
        <w:rPr>
          <w:rFonts w:ascii="Consolas" w:hAnsi="Consolas"/>
          <w:b/>
          <w:sz w:val="18"/>
        </w:rPr>
        <w:br/>
        <w:t>Rel(final top k) ⊆ Rel(first-stage top 60)</w:t>
      </w:r>
      <w:r>
        <w:rPr>
          <w:rFonts w:ascii="Consolas" w:hAnsi="Consolas"/>
          <w:b/>
          <w:sz w:val="18"/>
        </w:rPr>
        <w:br/>
        <w:t>R@k_final ≤ R@60_first-stage</w:t>
      </w:r>
    </w:p>
    <w:p w:rsidR="00F71144" w:rsidRDefault="00F461CB">
      <w:pPr>
        <w:spacing w:after="100" w:line="259" w:lineRule="auto"/>
        <w:ind w:left="360"/>
        <w:rPr>
          <w:rFonts w:hint="eastAsia"/>
        </w:rPr>
      </w:pPr>
      <w:r>
        <w:rPr>
          <w:sz w:val="18"/>
        </w:rPr>
        <w:lastRenderedPageBreak/>
        <w:t>Reranking can reorder only surviving documents. Candidate recall and rerank coverage are therefore required to interpret a second</w:t>
      </w:r>
      <w:r>
        <w:rPr>
          <w:sz w:val="18"/>
        </w:rPr>
        <w:t>-stage gain.</w:t>
      </w:r>
    </w:p>
    <w:p w:rsidR="00F71144" w:rsidRDefault="00F461CB">
      <w:pPr>
        <w:pStyle w:val="Heading2"/>
      </w:pPr>
      <w:bookmarkStart w:id="12" w:name="_Toc235888024"/>
      <w:r>
        <w:rPr>
          <w:rFonts w:ascii="Aptos Display" w:hAnsi="Aptos Display"/>
        </w:rPr>
        <w:t>2.5 Expected differences and admissible equations</w:t>
      </w:r>
      <w:bookmarkEnd w:id="12"/>
    </w:p>
    <w:p w:rsidR="00F71144" w:rsidRDefault="00F461CB">
      <w:pPr>
        <w:spacing w:after="100" w:line="259" w:lineRule="auto"/>
        <w:rPr>
          <w:rFonts w:hint="eastAsia"/>
        </w:rPr>
      </w:pPr>
      <w:r>
        <w:t xml:space="preserve">The mechanisms motivate hypotheses but do not determine a winner. Dense retrieval may help with paraphrase or multilingual equivalence; Lucene may help when rare exact terminology and authored </w:t>
      </w:r>
      <w:r>
        <w:t>phrases are decisive; reranking may improve top positions if relevant documents survive. Contrary explanations—semantic drift, lexical expansion drift, candidate truncation, or reranker mis-scoring—must be tested rather than assumed.</w:t>
      </w:r>
    </w:p>
    <w:p w:rsidR="00F71144" w:rsidRDefault="00F461CB">
      <w:pPr>
        <w:spacing w:after="60"/>
        <w:ind w:left="360" w:right="216"/>
        <w:rPr>
          <w:rFonts w:hint="eastAsia"/>
        </w:rPr>
      </w:pPr>
      <w:r>
        <w:rPr>
          <w:rFonts w:ascii="Consolas" w:hAnsi="Consolas"/>
          <w:b/>
          <w:sz w:val="18"/>
        </w:rPr>
        <w:t>Case-paired quality di</w:t>
      </w:r>
      <w:r>
        <w:rPr>
          <w:rFonts w:ascii="Consolas" w:hAnsi="Consolas"/>
          <w:b/>
          <w:sz w:val="18"/>
        </w:rPr>
        <w:t>fference</w:t>
      </w:r>
      <w:r>
        <w:rPr>
          <w:rFonts w:ascii="Consolas" w:hAnsi="Consolas"/>
          <w:b/>
          <w:sz w:val="18"/>
        </w:rPr>
        <w:br/>
        <w:t>ΔM_c=M_c(RAG)−M_c(Lucene)</w:t>
      </w:r>
      <w:r>
        <w:rPr>
          <w:rFonts w:ascii="Consolas" w:hAnsi="Consolas"/>
          <w:b/>
          <w:sz w:val="18"/>
        </w:rPr>
        <w:br/>
        <w:t>mean(ΔM)=(1/n)Σ_cΔM_c</w:t>
      </w:r>
    </w:p>
    <w:p w:rsidR="00F71144" w:rsidRDefault="00F461CB">
      <w:pPr>
        <w:spacing w:after="100" w:line="259" w:lineRule="auto"/>
        <w:ind w:left="360"/>
        <w:rPr>
          <w:rFonts w:hint="eastAsia"/>
        </w:rPr>
      </w:pPr>
      <w:r>
        <w:rPr>
          <w:sz w:val="18"/>
        </w:rPr>
        <w:t>The benchmark case is the paired unit. A positive mean is a bounded benchmark observation, not a universal model property. Case bootstrap intervals do not estimate run-to-run uncertainty.</w:t>
      </w:r>
    </w:p>
    <w:p w:rsidR="00F71144" w:rsidRDefault="00F461CB">
      <w:pPr>
        <w:spacing w:after="60"/>
        <w:ind w:left="360" w:right="216"/>
        <w:rPr>
          <w:rFonts w:hint="eastAsia"/>
        </w:rPr>
      </w:pPr>
      <w:r>
        <w:rPr>
          <w:rFonts w:ascii="Consolas" w:hAnsi="Consolas"/>
          <w:b/>
          <w:sz w:val="18"/>
        </w:rPr>
        <w:t>Exact grade</w:t>
      </w:r>
      <w:r>
        <w:rPr>
          <w:rFonts w:ascii="Consolas" w:hAnsi="Consolas"/>
          <w:b/>
          <w:sz w:val="18"/>
        </w:rPr>
        <w:t>d-ranking difference at common cutoff k</w:t>
      </w:r>
      <w:r>
        <w:rPr>
          <w:rFonts w:ascii="Consolas" w:hAnsi="Consolas"/>
          <w:b/>
          <w:sz w:val="18"/>
        </w:rPr>
        <w:br/>
        <w:t>ΔnDCG@k_c=[1/IDCG_c]·Σ_{i=1..k}[G(r_i)−G(l_i)]/log2(i+1)</w:t>
      </w:r>
    </w:p>
    <w:p w:rsidR="00F71144" w:rsidRDefault="00F461CB">
      <w:pPr>
        <w:spacing w:after="100" w:line="259" w:lineRule="auto"/>
        <w:ind w:left="360"/>
        <w:rPr>
          <w:rFonts w:hint="eastAsia"/>
        </w:rPr>
      </w:pPr>
      <w:r>
        <w:rPr>
          <w:sz w:val="18"/>
        </w:rPr>
        <w:t xml:space="preserve">The same case judgments supply the same IDCG. Gains can arise from promotion, replacement, or graded ordering; the equation alone does not establish which </w:t>
      </w:r>
      <w:r>
        <w:rPr>
          <w:sz w:val="18"/>
        </w:rPr>
        <w:t>mechanism caused them.</w:t>
      </w:r>
    </w:p>
    <w:p w:rsidR="00F71144" w:rsidRDefault="00F461CB">
      <w:pPr>
        <w:spacing w:after="60"/>
        <w:ind w:left="360" w:right="216"/>
        <w:rPr>
          <w:rFonts w:hint="eastAsia"/>
        </w:rPr>
      </w:pPr>
      <w:r>
        <w:rPr>
          <w:rFonts w:ascii="Consolas" w:hAnsi="Consolas"/>
          <w:b/>
          <w:sz w:val="18"/>
        </w:rPr>
        <w:t>End-to-end latency accounting</w:t>
      </w:r>
      <w:r>
        <w:rPr>
          <w:rFonts w:ascii="Consolas" w:hAnsi="Consolas"/>
          <w:b/>
          <w:sz w:val="18"/>
        </w:rPr>
        <w:br/>
        <w:t>ΔT_c=(T_embed+T_vector+T_aggregate+I_rr·T_rerank+T_other)−T_Lucene</w:t>
      </w:r>
    </w:p>
    <w:p w:rsidR="00F71144" w:rsidRDefault="00F461CB">
      <w:pPr>
        <w:spacing w:after="100" w:line="259" w:lineRule="auto"/>
        <w:ind w:left="360"/>
        <w:rPr>
          <w:rFonts w:hint="eastAsia"/>
        </w:rPr>
      </w:pPr>
      <w:r>
        <w:rPr>
          <w:sz w:val="18"/>
        </w:rPr>
        <w:t>This is an accounting identity, not a hardware-independent complexity result. Batch date, cache, queueing, network topology, and a singl</w:t>
      </w:r>
      <w:r>
        <w:rPr>
          <w:sz w:val="18"/>
        </w:rPr>
        <w:t>e measured repetition remain confounders.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0"/>
      </w:tblGrid>
      <w:tr w:rsidR="00F71144">
        <w:tc>
          <w:tcPr>
            <w:tcW w:w="10080" w:type="dxa"/>
            <w:shd w:val="clear" w:color="auto" w:fill="E2F0D9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17365D"/>
              </w:rPr>
              <w:t>Raw-score non-equivalence</w:t>
            </w:r>
          </w:p>
          <w:p w:rsidR="00F71144" w:rsidRDefault="00F461CB">
            <w:pPr>
              <w:spacing w:after="100" w:line="259" w:lineRule="auto"/>
              <w:rPr>
                <w:rFonts w:hint="eastAsia"/>
              </w:rPr>
            </w:pPr>
            <w:r>
              <w:rPr>
                <w:sz w:val="18"/>
              </w:rPr>
              <w:t xml:space="preserve">SquareSimilarity, cosine similarity, aggregation scores, and reranker scores occupy different spaces. Only common rank metrics and paired judgments support a direct Lucene–RAG </w:t>
            </w:r>
            <w:r>
              <w:rPr>
                <w:sz w:val="18"/>
              </w:rPr>
              <w:t>effectiveness comparison.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pStyle w:val="Heading2"/>
      </w:pPr>
      <w:bookmarkStart w:id="13" w:name="_Toc235888025"/>
      <w:r>
        <w:rPr>
          <w:rFonts w:ascii="Aptos Display" w:hAnsi="Aptos Display"/>
        </w:rPr>
        <w:t>2.6 End-to-end lifecycle and failure boundaries</w:t>
      </w:r>
      <w:bookmarkEnd w:id="13"/>
    </w:p>
    <w:p w:rsidR="00F71144" w:rsidRDefault="00F461CB">
      <w:pPr>
        <w:spacing w:after="100" w:line="259" w:lineRule="auto"/>
        <w:rPr>
          <w:rFonts w:hint="eastAsia"/>
        </w:rPr>
      </w:pPr>
      <w:r>
        <w:t>The restored process figures retain the PDF→Markdown→structured JSON→embedding→vector-index path, the query-time candidate and reranking funnel, and the corresponding Lucene paths.</w:t>
      </w:r>
      <w:r>
        <w:t xml:space="preserve"> They enumerate alternatives that can masquerade as retrieval quality: parsing loss, invalid structure, profile mismatch, chunk-boundary loss, section exclusion, candidate truncation, reranker skip/fallback, expansion drift, and operational filtering.</w:t>
      </w:r>
    </w:p>
    <w:p w:rsidR="00F71144" w:rsidRDefault="00F461CB">
      <w:pPr>
        <w:pStyle w:val="Heading1"/>
      </w:pPr>
      <w:bookmarkStart w:id="14" w:name="_Toc235888026"/>
      <w:r>
        <w:rPr>
          <w:rFonts w:ascii="Aptos Display" w:hAnsi="Aptos Display"/>
        </w:rPr>
        <w:t>3. E</w:t>
      </w:r>
      <w:r>
        <w:rPr>
          <w:rFonts w:ascii="Aptos Display" w:hAnsi="Aptos Display"/>
        </w:rPr>
        <w:t>mbedding and reranker model analysis</w:t>
      </w:r>
      <w:bookmarkEnd w:id="14"/>
    </w:p>
    <w:p w:rsidR="00F71144" w:rsidRDefault="00F461CB">
      <w:pPr>
        <w:pStyle w:val="Heading2"/>
      </w:pPr>
      <w:bookmarkStart w:id="15" w:name="_Toc235888027"/>
      <w:r>
        <w:rPr>
          <w:rFonts w:ascii="Aptos Display" w:hAnsi="Aptos Display"/>
        </w:rPr>
        <w:t>3.1 Jina v5 small retrieval embedding model</w:t>
      </w:r>
      <w:bookmarkEnd w:id="15"/>
    </w:p>
    <w:p w:rsidR="00F71144" w:rsidRDefault="00F461CB">
      <w:pPr>
        <w:spacing w:after="100" w:line="259" w:lineRule="auto"/>
        <w:rPr>
          <w:rFonts w:hint="eastAsia"/>
        </w:rPr>
      </w:pPr>
      <w:r>
        <w:t>The resolved profile identifies jina-embeddings-v5-text-small-retrieval. Its primary model card reports 677M parameters, 1,024-dimensional output, last-token pooling, a 32,768</w:t>
      </w:r>
      <w:r>
        <w:t>-token published maximum, Matryoshka dimensions, and retrieval-specific training. These properties make it a plausible corpus-scale encoder; they do not establish suitability for this CV corpus and do not override the locally served 8,192-token limit [5–6]</w:t>
      </w:r>
      <w: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0"/>
        <w:gridCol w:w="2403"/>
        <w:gridCol w:w="2914"/>
        <w:gridCol w:w="2919"/>
      </w:tblGrid>
      <w:tr w:rsidR="00F71144">
        <w:trPr>
          <w:jc w:val="center"/>
        </w:trPr>
        <w:tc>
          <w:tcPr>
            <w:tcW w:w="252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Parameter</w:t>
            </w:r>
          </w:p>
        </w:tc>
        <w:tc>
          <w:tcPr>
            <w:tcW w:w="252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Verified local value</w:t>
            </w:r>
          </w:p>
        </w:tc>
        <w:tc>
          <w:tcPr>
            <w:tcW w:w="252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Rationale to test</w:t>
            </w:r>
          </w:p>
        </w:tc>
        <w:tc>
          <w:tcPr>
            <w:tcW w:w="252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Assumption / competing interpretation</w:t>
            </w:r>
          </w:p>
        </w:tc>
      </w:tr>
      <w:tr w:rsidR="00F71144">
        <w:trPr>
          <w:jc w:val="center"/>
        </w:trPr>
        <w:tc>
          <w:tcPr>
            <w:tcW w:w="17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Model/profile</w:t>
            </w:r>
          </w:p>
        </w:tc>
        <w:tc>
          <w:tcPr>
            <w:tcW w:w="302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jina-embeddings-v5-text-small-retrieval / jina-v5-small-vllm</w:t>
            </w:r>
          </w:p>
        </w:tc>
        <w:tc>
          <w:tcPr>
            <w:tcW w:w="388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Retrieval encoder matching the 1,024-D corpus contract.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 xml:space="preserve">Pin the exact local snapshot/hash; </w:t>
            </w:r>
            <w:r>
              <w:rPr>
                <w:sz w:val="14"/>
              </w:rPr>
              <w:t>model-family identity is insufficient.</w:t>
            </w:r>
          </w:p>
        </w:tc>
      </w:tr>
      <w:tr w:rsidR="00F71144">
        <w:trPr>
          <w:jc w:val="center"/>
        </w:trPr>
        <w:tc>
          <w:tcPr>
            <w:tcW w:w="17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Runner/pooling</w:t>
            </w:r>
          </w:p>
        </w:tc>
        <w:tc>
          <w:tcPr>
            <w:tcW w:w="302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vLLM pooling; LAST</w:t>
            </w:r>
          </w:p>
        </w:tc>
        <w:tc>
          <w:tcPr>
            <w:tcW w:w="388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Matches the published serving example.</w:t>
            </w:r>
          </w:p>
        </w:tc>
        <w:tc>
          <w:tcPr>
            <w:tcW w:w="374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Changing pooling changes all vectors and requires reindexing.</w:t>
            </w:r>
          </w:p>
        </w:tc>
      </w:tr>
      <w:tr w:rsidR="00F71144">
        <w:trPr>
          <w:jc w:val="center"/>
        </w:trPr>
        <w:tc>
          <w:tcPr>
            <w:tcW w:w="17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Precision</w:t>
            </w:r>
          </w:p>
        </w:tc>
        <w:tc>
          <w:tcPr>
            <w:tcW w:w="302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float16</w:t>
            </w:r>
          </w:p>
        </w:tc>
        <w:tc>
          <w:tcPr>
            <w:tcW w:w="388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Reduces memory and bandwidth.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 xml:space="preserve">Precision/backend effects on </w:t>
            </w:r>
            <w:r>
              <w:rPr>
                <w:sz w:val="14"/>
              </w:rPr>
              <w:t>ties and latency were not ablated.</w:t>
            </w:r>
          </w:p>
        </w:tc>
      </w:tr>
      <w:tr w:rsidR="00F71144">
        <w:trPr>
          <w:jc w:val="center"/>
        </w:trPr>
        <w:tc>
          <w:tcPr>
            <w:tcW w:w="17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GPU memory target</w:t>
            </w:r>
          </w:p>
        </w:tc>
        <w:tc>
          <w:tcPr>
            <w:tcW w:w="302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0.3</w:t>
            </w:r>
          </w:p>
        </w:tc>
        <w:tc>
          <w:tcPr>
            <w:tcW w:w="388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Leaves nominal headroom for other services.</w:t>
            </w:r>
          </w:p>
        </w:tc>
        <w:tc>
          <w:tcPr>
            <w:tcW w:w="374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May constrain batching or create contention; it is configured, not proven optimal.</w:t>
            </w:r>
          </w:p>
        </w:tc>
      </w:tr>
      <w:tr w:rsidR="00F71144">
        <w:trPr>
          <w:jc w:val="center"/>
        </w:trPr>
        <w:tc>
          <w:tcPr>
            <w:tcW w:w="17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Context</w:t>
            </w:r>
          </w:p>
        </w:tc>
        <w:tc>
          <w:tcPr>
            <w:tcW w:w="302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startup 8,192; published 32,768</w:t>
            </w:r>
          </w:p>
        </w:tc>
        <w:tc>
          <w:tcPr>
            <w:tcW w:w="388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The 600-token chunks remain be</w:t>
            </w:r>
            <w:r>
              <w:rPr>
                <w:sz w:val="14"/>
              </w:rPr>
              <w:t>low the served guardrail.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Local 8,192 is binding; published 32K cannot be assumed at runtime.</w:t>
            </w:r>
          </w:p>
        </w:tc>
      </w:tr>
      <w:tr w:rsidR="00F71144">
        <w:trPr>
          <w:jc w:val="center"/>
        </w:trPr>
        <w:tc>
          <w:tcPr>
            <w:tcW w:w="17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Dimension</w:t>
            </w:r>
          </w:p>
        </w:tc>
        <w:tc>
          <w:tcPr>
            <w:tcW w:w="302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1024</w:t>
            </w:r>
          </w:p>
        </w:tc>
        <w:tc>
          <w:tcPr>
            <w:tcW w:w="388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Matches resolved corpus/query evidence.</w:t>
            </w:r>
          </w:p>
        </w:tc>
        <w:tc>
          <w:tcPr>
            <w:tcW w:w="374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Any dimension or Matryoshka truncation change invalidates the index.</w:t>
            </w:r>
          </w:p>
        </w:tc>
      </w:tr>
      <w:tr w:rsidR="00F71144">
        <w:trPr>
          <w:jc w:val="center"/>
        </w:trPr>
        <w:tc>
          <w:tcPr>
            <w:tcW w:w="17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Normalization</w:t>
            </w:r>
          </w:p>
        </w:tc>
        <w:tc>
          <w:tcPr>
            <w:tcW w:w="302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 xml:space="preserve">resolved </w:t>
            </w:r>
            <w:r>
              <w:rPr>
                <w:sz w:val="14"/>
              </w:rPr>
              <w:t>normalize=True; startup script does not state normalize</w:t>
            </w:r>
          </w:p>
        </w:tc>
        <w:tc>
          <w:tcPr>
            <w:tcW w:w="388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L2 normalization equates cosine and dot-product ordering.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 xml:space="preserve">Verify effective server/application normalization; a resolved flag is not server </w:t>
            </w:r>
            <w:r>
              <w:rPr>
                <w:sz w:val="14"/>
              </w:rPr>
              <w:lastRenderedPageBreak/>
              <w:t>proof.</w:t>
            </w:r>
          </w:p>
        </w:tc>
      </w:tr>
      <w:tr w:rsidR="00F71144">
        <w:trPr>
          <w:jc w:val="center"/>
        </w:trPr>
        <w:tc>
          <w:tcPr>
            <w:tcW w:w="17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lastRenderedPageBreak/>
              <w:t>Query representation</w:t>
            </w:r>
          </w:p>
        </w:tc>
        <w:tc>
          <w:tcPr>
            <w:tcW w:w="302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Find the most suitable job appli</w:t>
            </w:r>
            <w:r>
              <w:rPr>
                <w:sz w:val="14"/>
              </w:rPr>
              <w:t>cants for these requirements:</w:t>
            </w:r>
          </w:p>
        </w:tc>
        <w:tc>
          <w:tcPr>
            <w:tcW w:w="388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Makes measured retrieval intent explicit.</w:t>
            </w:r>
          </w:p>
        </w:tc>
        <w:tc>
          <w:tcPr>
            <w:tcW w:w="374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Prefix sensitivity was not isolated from other treatments.</w:t>
            </w:r>
          </w:p>
        </w:tc>
      </w:tr>
      <w:tr w:rsidR="00F71144">
        <w:trPr>
          <w:jc w:val="center"/>
        </w:trPr>
        <w:tc>
          <w:tcPr>
            <w:tcW w:w="17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Chunking</w:t>
            </w:r>
          </w:p>
        </w:tc>
        <w:tc>
          <w:tcPr>
            <w:tcW w:w="302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600 / 60 overlap</w:t>
            </w:r>
          </w:p>
        </w:tc>
        <w:tc>
          <w:tcPr>
            <w:tcW w:w="388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Localizes evidence and protects some boundaries.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 xml:space="preserve">Overlap creates correlated candidates and can </w:t>
            </w:r>
            <w:r>
              <w:rPr>
                <w:sz w:val="14"/>
              </w:rPr>
              <w:t>amplify repeated text.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pStyle w:val="Heading2"/>
      </w:pPr>
      <w:bookmarkStart w:id="16" w:name="_Toc235888028"/>
      <w:r>
        <w:rPr>
          <w:rFonts w:ascii="Aptos Display" w:hAnsi="Aptos Display"/>
        </w:rPr>
        <w:t>3.2 Qwen3 Reranker 4B</w:t>
      </w:r>
      <w:bookmarkEnd w:id="16"/>
    </w:p>
    <w:p w:rsidR="00F71144" w:rsidRDefault="00F461CB">
      <w:pPr>
        <w:spacing w:after="100" w:line="259" w:lineRule="auto"/>
        <w:rPr>
          <w:rFonts w:hint="eastAsia"/>
        </w:rPr>
      </w:pPr>
      <w:r>
        <w:t>The resolved reranker is Qwen3-Reranker-4B in SECTION_AWARE mode. The primary Qwen model card reports a 4B reranking model, a 32K published context, more than 100 supported languages, and optional task instruc</w:t>
      </w:r>
      <w:r>
        <w:t>tions [7–8]. The local script fixes 8,192 tokens, Qwen3ForSequenceClassification, no/yes classifier tokens, and a specific Jinja template. Those deployment details are part of model identity.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532"/>
        <w:gridCol w:w="2760"/>
        <w:gridCol w:w="2844"/>
      </w:tblGrid>
      <w:tr w:rsidR="00F71144">
        <w:trPr>
          <w:jc w:val="center"/>
        </w:trPr>
        <w:tc>
          <w:tcPr>
            <w:tcW w:w="252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Parameter</w:t>
            </w:r>
          </w:p>
        </w:tc>
        <w:tc>
          <w:tcPr>
            <w:tcW w:w="252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Verified local value</w:t>
            </w:r>
          </w:p>
        </w:tc>
        <w:tc>
          <w:tcPr>
            <w:tcW w:w="252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Rationale to test</w:t>
            </w:r>
          </w:p>
        </w:tc>
        <w:tc>
          <w:tcPr>
            <w:tcW w:w="252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 xml:space="preserve">Assumption / </w:t>
            </w:r>
            <w:r>
              <w:rPr>
                <w:b/>
                <w:color w:val="FFFFFF"/>
                <w:sz w:val="14"/>
              </w:rPr>
              <w:t>competing interpretation</w:t>
            </w:r>
          </w:p>
        </w:tc>
      </w:tr>
      <w:tr w:rsidR="00F71144">
        <w:trPr>
          <w:jc w:val="center"/>
        </w:trPr>
        <w:tc>
          <w:tcPr>
            <w:tcW w:w="17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Model/profile</w:t>
            </w:r>
          </w:p>
        </w:tc>
        <w:tc>
          <w:tcPr>
            <w:tcW w:w="302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Qwen3-Reranker-4B / qwen3-reranker-4b-vllm-no-instruction</w:t>
            </w:r>
          </w:p>
        </w:tc>
        <w:tc>
          <w:tcPr>
            <w:tcW w:w="388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Joint scoring is feasible after reducing to 60 documents.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A gain belongs to this checkpoint and pool, not reranking universally.</w:t>
            </w:r>
          </w:p>
        </w:tc>
      </w:tr>
      <w:tr w:rsidR="00F71144">
        <w:trPr>
          <w:jc w:val="center"/>
        </w:trPr>
        <w:tc>
          <w:tcPr>
            <w:tcW w:w="17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Architecture/template</w:t>
            </w:r>
          </w:p>
        </w:tc>
        <w:tc>
          <w:tcPr>
            <w:tcW w:w="302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sequen</w:t>
            </w:r>
            <w:r>
              <w:rPr>
                <w:sz w:val="14"/>
              </w:rPr>
              <w:t>ce classification; no/yes; qwen3_reranker.jinja</w:t>
            </w:r>
          </w:p>
        </w:tc>
        <w:tc>
          <w:tcPr>
            <w:tcW w:w="388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Returns one query–evidence ordering signal.</w:t>
            </w:r>
          </w:p>
        </w:tc>
        <w:tc>
          <w:tcPr>
            <w:tcW w:w="374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Template/override changes are model changes; scores are not assumed calibrated.</w:t>
            </w:r>
          </w:p>
        </w:tc>
      </w:tr>
      <w:tr w:rsidR="00F71144">
        <w:trPr>
          <w:jc w:val="center"/>
        </w:trPr>
        <w:tc>
          <w:tcPr>
            <w:tcW w:w="17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Precision</w:t>
            </w:r>
          </w:p>
        </w:tc>
        <w:tc>
          <w:tcPr>
            <w:tcW w:w="302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bfloat16</w:t>
            </w:r>
          </w:p>
        </w:tc>
        <w:tc>
          <w:tcPr>
            <w:tcW w:w="388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Wider exponent range than FP16 with less memory than FP32.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ROCm,</w:t>
            </w:r>
            <w:r>
              <w:rPr>
                <w:sz w:val="14"/>
              </w:rPr>
              <w:t xml:space="preserve"> vLLM, hardware, and precision versions may affect results.</w:t>
            </w:r>
          </w:p>
        </w:tc>
      </w:tr>
      <w:tr w:rsidR="00F71144">
        <w:trPr>
          <w:jc w:val="center"/>
        </w:trPr>
        <w:tc>
          <w:tcPr>
            <w:tcW w:w="17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GPU memory target</w:t>
            </w:r>
          </w:p>
        </w:tc>
        <w:tc>
          <w:tcPr>
            <w:tcW w:w="302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388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Provides more nominal headroom than the embedding service.</w:t>
            </w:r>
          </w:p>
        </w:tc>
        <w:tc>
          <w:tcPr>
            <w:tcW w:w="374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Plausible for 4B, but not experimentally optimized.</w:t>
            </w:r>
          </w:p>
        </w:tc>
      </w:tr>
      <w:tr w:rsidR="00F71144">
        <w:trPr>
          <w:jc w:val="center"/>
        </w:trPr>
        <w:tc>
          <w:tcPr>
            <w:tcW w:w="17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Context</w:t>
            </w:r>
          </w:p>
        </w:tc>
        <w:tc>
          <w:tcPr>
            <w:tcW w:w="302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startup 8,192; application 8,000; published 32K</w:t>
            </w:r>
          </w:p>
        </w:tc>
        <w:tc>
          <w:tcPr>
            <w:tcW w:w="388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Leave</w:t>
            </w:r>
            <w:r>
              <w:rPr>
                <w:sz w:val="14"/>
              </w:rPr>
              <w:t>s a small margin under the service limit.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Tokenizer accounting and skipped long sections remain material.</w:t>
            </w:r>
          </w:p>
        </w:tc>
      </w:tr>
      <w:tr w:rsidR="00F71144">
        <w:trPr>
          <w:jc w:val="center"/>
        </w:trPr>
        <w:tc>
          <w:tcPr>
            <w:tcW w:w="17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Instruction</w:t>
            </w:r>
          </w:p>
        </w:tc>
        <w:tc>
          <w:tcPr>
            <w:tcW w:w="302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instructionPresent=False</w:t>
            </w:r>
          </w:p>
        </w:tc>
        <w:tc>
          <w:tcPr>
            <w:tcW w:w="388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Avoids prompt variability in this profile.</w:t>
            </w:r>
          </w:p>
        </w:tc>
        <w:tc>
          <w:tcPr>
            <w:tcW w:w="374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 xml:space="preserve">A recruitment instruction might help or bias ranking; test </w:t>
            </w:r>
            <w:r>
              <w:rPr>
                <w:sz w:val="14"/>
              </w:rPr>
              <w:t>separately.</w:t>
            </w:r>
          </w:p>
        </w:tc>
      </w:tr>
      <w:tr w:rsidR="00F71144">
        <w:trPr>
          <w:jc w:val="center"/>
        </w:trPr>
        <w:tc>
          <w:tcPr>
            <w:tcW w:w="17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Candidate/output</w:t>
            </w:r>
          </w:p>
        </w:tc>
        <w:tc>
          <w:tcPr>
            <w:tcW w:w="302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60 / top 25</w:t>
            </w:r>
          </w:p>
        </w:tc>
        <w:tc>
          <w:tcPr>
            <w:tcW w:w="388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Bounds expensive joint scoring while retaining depth beyond k=20.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The startup smoke test top_n=20 is not the experiment's top-25 contract.</w:t>
            </w:r>
          </w:p>
        </w:tc>
      </w:tr>
      <w:tr w:rsidR="00F71144">
        <w:trPr>
          <w:jc w:val="center"/>
        </w:trPr>
        <w:tc>
          <w:tcPr>
            <w:tcW w:w="17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Section planner</w:t>
            </w:r>
          </w:p>
        </w:tc>
        <w:tc>
          <w:tcPr>
            <w:tcW w:w="302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2,000 chunk; 3,000 atomic; 8,000 sequence</w:t>
            </w:r>
          </w:p>
        </w:tc>
        <w:tc>
          <w:tcPr>
            <w:tcW w:w="388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 xml:space="preserve">Represents long </w:t>
            </w:r>
            <w:r>
              <w:rPr>
                <w:sz w:val="14"/>
              </w:rPr>
              <w:t>documents as bounded evidence items.</w:t>
            </w:r>
          </w:p>
        </w:tc>
        <w:tc>
          <w:tcPr>
            <w:tcW w:w="374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Splitting and importance weights confound pure checkpoint effects.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pStyle w:val="Heading2"/>
      </w:pPr>
      <w:bookmarkStart w:id="17" w:name="_Toc235888029"/>
      <w:r>
        <w:rPr>
          <w:rFonts w:ascii="Aptos Display" w:hAnsi="Aptos Display"/>
        </w:rPr>
        <w:t>3.3 Model-role assessment</w:t>
      </w:r>
      <w:bookmarkEnd w:id="17"/>
    </w:p>
    <w:p w:rsidR="00F71144" w:rsidRDefault="00F461CB">
      <w:pPr>
        <w:spacing w:after="100" w:line="259" w:lineRule="auto"/>
        <w:rPr>
          <w:rFonts w:hint="eastAsia"/>
        </w:rPr>
      </w:pPr>
      <w:r>
        <w:t>The architecture assigns a smaller bi-encoder to reusable corpus-scale representations and a larger cross-encoder to a bound</w:t>
      </w:r>
      <w:r>
        <w:t>ed candidate set. That division is computationally coherent, but coherence is not proof of optimality. Alternative configurations include another embedding checkpoint, pooling or normalization, a larger first-stage pool, a different reranker, an explicit i</w:t>
      </w:r>
      <w:r>
        <w:t>nstruction, or a lexical–dense hybrid. The current benchmark supports this deployment only to the extent demonstrated by component ablations and diagnostics.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0"/>
      </w:tblGrid>
      <w:tr w:rsidR="00F71144">
        <w:tc>
          <w:tcPr>
            <w:tcW w:w="10080" w:type="dxa"/>
            <w:shd w:val="clear" w:color="auto" w:fill="E2F0D9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17365D"/>
              </w:rPr>
              <w:t>Model evidence boundary</w:t>
            </w:r>
          </w:p>
          <w:p w:rsidR="00F71144" w:rsidRDefault="00F461CB">
            <w:pPr>
              <w:spacing w:after="100" w:line="259" w:lineRule="auto"/>
              <w:rPr>
                <w:rFonts w:hint="eastAsia"/>
              </w:rPr>
            </w:pPr>
            <w:r>
              <w:rPr>
                <w:sz w:val="18"/>
              </w:rPr>
              <w:t>Published parameter counts, context lengths, and language support describe</w:t>
            </w:r>
            <w:r>
              <w:rPr>
                <w:sz w:val="18"/>
              </w:rPr>
              <w:t xml:space="preserve"> model capability. Local scripts and resolved runtime records describe the measured deployment. Neither layer substitutes for benchmark results.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pStyle w:val="Heading1"/>
      </w:pPr>
      <w:bookmarkStart w:id="18" w:name="_Toc235888030"/>
      <w:r>
        <w:rPr>
          <w:rFonts w:ascii="Aptos Display" w:hAnsi="Aptos Display"/>
        </w:rPr>
        <w:t>4. Experimental design</w:t>
      </w:r>
      <w:bookmarkEnd w:id="18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43"/>
        <w:gridCol w:w="2586"/>
        <w:gridCol w:w="1138"/>
        <w:gridCol w:w="1589"/>
        <w:gridCol w:w="1639"/>
        <w:gridCol w:w="1125"/>
        <w:gridCol w:w="1076"/>
      </w:tblGrid>
      <w:tr w:rsidR="00F71144">
        <w:trPr>
          <w:jc w:val="center"/>
        </w:trPr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Code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Experiment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Engine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Representation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Scope/weights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Rerank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Cases</w:t>
            </w:r>
          </w:p>
        </w:tc>
      </w:tr>
      <w:tr w:rsidR="00F71144">
        <w:trPr>
          <w:jc w:val="center"/>
        </w:trPr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LUC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lucene-manual-syntax-fuzzy-multilingual-01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LUCENE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WHOLE_DESCRIPTION</w:t>
            </w:r>
          </w:p>
        </w:tc>
        <w:tc>
          <w:tcPr>
            <w:tcW w:w="158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STANDARD</w:t>
            </w:r>
          </w:p>
        </w:tc>
        <w:tc>
          <w:tcPr>
            <w:tcW w:w="86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off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</w:tr>
      <w:tr w:rsidR="00F71144">
        <w:trPr>
          <w:jc w:val="center"/>
        </w:trPr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STD-WHOLE-RR</w:t>
            </w:r>
          </w:p>
        </w:tc>
        <w:tc>
          <w:tcPr>
            <w:tcW w:w="374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selective-weighting-ablation-standard-01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VECTOR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WHOLE_DESCRIPTION</w:t>
            </w:r>
          </w:p>
        </w:tc>
        <w:tc>
          <w:tcPr>
            <w:tcW w:w="158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STANDARD</w:t>
            </w:r>
          </w:p>
        </w:tc>
        <w:tc>
          <w:tcPr>
            <w:tcW w:w="86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on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</w:tr>
      <w:tr w:rsidR="00F71144">
        <w:trPr>
          <w:jc w:val="center"/>
        </w:trPr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STD-CRIT-NO-RR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standard-weight-criteria-reranking-disabled-01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VECTOR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CRITERIA</w:t>
            </w:r>
          </w:p>
        </w:tc>
        <w:tc>
          <w:tcPr>
            <w:tcW w:w="158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STANDARD</w:t>
            </w:r>
          </w:p>
        </w:tc>
        <w:tc>
          <w:tcPr>
            <w:tcW w:w="86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off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</w:tr>
      <w:tr w:rsidR="00F71144">
        <w:trPr>
          <w:jc w:val="center"/>
        </w:trPr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STD-CRIT-RR</w:t>
            </w:r>
          </w:p>
        </w:tc>
        <w:tc>
          <w:tcPr>
            <w:tcW w:w="374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standard-weight-criteria-reranking-01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VECTOR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CRITERIA</w:t>
            </w:r>
          </w:p>
        </w:tc>
        <w:tc>
          <w:tcPr>
            <w:tcW w:w="158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STANDARD</w:t>
            </w:r>
          </w:p>
        </w:tc>
        <w:tc>
          <w:tcPr>
            <w:tcW w:w="86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on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</w:tr>
      <w:tr w:rsidR="00F71144">
        <w:trPr>
          <w:jc w:val="center"/>
        </w:trPr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SEL-WHOLE-NO-RR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selective-weight-whole-description-reranking-disabled-01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VECTOR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WHOLE_DESCRIPTION</w:t>
            </w:r>
          </w:p>
        </w:tc>
        <w:tc>
          <w:tcPr>
            <w:tcW w:w="158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SELECTIVE_WEIGHTED</w:t>
            </w:r>
          </w:p>
        </w:tc>
        <w:tc>
          <w:tcPr>
            <w:tcW w:w="86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off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</w:tr>
      <w:tr w:rsidR="00F71144">
        <w:trPr>
          <w:jc w:val="center"/>
        </w:trPr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SEL-WHOLE-RR</w:t>
            </w:r>
          </w:p>
        </w:tc>
        <w:tc>
          <w:tcPr>
            <w:tcW w:w="374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selective-weight-whole-description-reranking-01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VECTOR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WHOLE_DESCRIPTION</w:t>
            </w:r>
          </w:p>
        </w:tc>
        <w:tc>
          <w:tcPr>
            <w:tcW w:w="158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SELECTIVE_WEIGHTED</w:t>
            </w:r>
          </w:p>
        </w:tc>
        <w:tc>
          <w:tcPr>
            <w:tcW w:w="86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on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</w:tr>
      <w:tr w:rsidR="00F71144">
        <w:trPr>
          <w:jc w:val="center"/>
        </w:trPr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SEL-CRIT-NO-RR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selective-weight-criteria-reranking-disabled-01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VECTOR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CRITERIA</w:t>
            </w:r>
          </w:p>
        </w:tc>
        <w:tc>
          <w:tcPr>
            <w:tcW w:w="158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SELECTIVE_WEIGHTED</w:t>
            </w:r>
          </w:p>
        </w:tc>
        <w:tc>
          <w:tcPr>
            <w:tcW w:w="86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off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</w:tr>
      <w:tr w:rsidR="00F71144">
        <w:trPr>
          <w:jc w:val="center"/>
        </w:trPr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SEL-CRIT-RR</w:t>
            </w:r>
          </w:p>
        </w:tc>
        <w:tc>
          <w:tcPr>
            <w:tcW w:w="374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selective-weight-criteria-reranking-01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VECTOR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CRITERIA</w:t>
            </w:r>
          </w:p>
        </w:tc>
        <w:tc>
          <w:tcPr>
            <w:tcW w:w="158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SELECTIVE_WEIGHTED</w:t>
            </w:r>
          </w:p>
        </w:tc>
        <w:tc>
          <w:tcPr>
            <w:tcW w:w="86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on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spacing w:after="100" w:line="259" w:lineRule="auto"/>
        <w:rPr>
          <w:rFonts w:hint="eastAsia"/>
        </w:rPr>
      </w:pPr>
      <w:r>
        <w:t xml:space="preserve">The design contains three matched rerank-on/off pairs: standard criteria, selective criteria, and selective whole description. It also supports selective-versus-standard criteria comparisons and </w:t>
      </w:r>
      <w:r>
        <w:t xml:space="preserve">criteria-versus-whole comparisons </w:t>
      </w:r>
      <w:r>
        <w:lastRenderedPageBreak/>
        <w:t>under selective scope. There is no standard whole-description no-rerank condition, so that specific interaction cannot be estimated.</w:t>
      </w:r>
    </w:p>
    <w:p w:rsidR="00F71144" w:rsidRDefault="00F461CB">
      <w:pPr>
        <w:pStyle w:val="Heading2"/>
      </w:pPr>
      <w:bookmarkStart w:id="19" w:name="_Toc235888031"/>
      <w:r>
        <w:rPr>
          <w:rFonts w:ascii="Aptos Display" w:hAnsi="Aptos Display"/>
        </w:rPr>
        <w:t>4.1 Evaluation mathematics</w:t>
      </w:r>
      <w:bookmarkEnd w:id="19"/>
    </w:p>
    <w:p w:rsidR="00F71144" w:rsidRDefault="00F461CB">
      <w:pPr>
        <w:spacing w:after="60"/>
        <w:ind w:left="360" w:right="216"/>
        <w:rPr>
          <w:rFonts w:hint="eastAsia"/>
        </w:rPr>
      </w:pPr>
      <w:r>
        <w:rPr>
          <w:rFonts w:ascii="Consolas" w:hAnsi="Consolas"/>
          <w:b/>
          <w:sz w:val="18"/>
        </w:rPr>
        <w:t>Binary ranking metrics</w:t>
      </w:r>
      <w:r>
        <w:rPr>
          <w:rFonts w:ascii="Consolas" w:hAnsi="Consolas"/>
          <w:b/>
          <w:sz w:val="18"/>
        </w:rPr>
        <w:br/>
        <w:t>P@k=|Rel∩Top_k|/k</w:t>
      </w:r>
      <w:r>
        <w:rPr>
          <w:rFonts w:ascii="Consolas" w:hAnsi="Consolas"/>
          <w:b/>
          <w:sz w:val="18"/>
        </w:rPr>
        <w:br/>
        <w:t>R@k=|Rel∩Top_k|/|Rel|</w:t>
      </w:r>
      <w:r>
        <w:rPr>
          <w:rFonts w:ascii="Consolas" w:hAnsi="Consolas"/>
          <w:b/>
          <w:sz w:val="18"/>
        </w:rPr>
        <w:br/>
        <w:t>MRR=1/rank(first relevant)</w:t>
      </w:r>
    </w:p>
    <w:p w:rsidR="00F71144" w:rsidRDefault="00F461CB">
      <w:pPr>
        <w:spacing w:after="100" w:line="259" w:lineRule="auto"/>
        <w:ind w:left="360"/>
        <w:rPr>
          <w:rFonts w:hint="eastAsia"/>
        </w:rPr>
      </w:pPr>
      <w:r>
        <w:rPr>
          <w:sz w:val="18"/>
        </w:rPr>
        <w:t>The implemented relevance rule is grade &gt; case cutoff.</w:t>
      </w:r>
    </w:p>
    <w:p w:rsidR="00F71144" w:rsidRDefault="00F461CB">
      <w:pPr>
        <w:spacing w:after="60"/>
        <w:ind w:left="360" w:right="216"/>
        <w:rPr>
          <w:rFonts w:hint="eastAsia"/>
        </w:rPr>
      </w:pPr>
      <w:r>
        <w:rPr>
          <w:rFonts w:ascii="Consolas" w:hAnsi="Consolas"/>
          <w:b/>
          <w:sz w:val="18"/>
        </w:rPr>
        <w:t>Graded ranking</w:t>
      </w:r>
      <w:r>
        <w:rPr>
          <w:rFonts w:ascii="Consolas" w:hAnsi="Consolas"/>
          <w:b/>
          <w:sz w:val="18"/>
        </w:rPr>
        <w:br/>
        <w:t>DCG@k=Σ_i G(d_i)/log2(i+1)</w:t>
      </w:r>
      <w:r>
        <w:rPr>
          <w:rFonts w:ascii="Consolas" w:hAnsi="Consolas"/>
          <w:b/>
          <w:sz w:val="18"/>
        </w:rPr>
        <w:br/>
        <w:t>nDCG@k=DCG@k/IDCG@k</w:t>
      </w:r>
    </w:p>
    <w:p w:rsidR="00F71144" w:rsidRDefault="00F461CB">
      <w:pPr>
        <w:spacing w:after="100" w:line="259" w:lineRule="auto"/>
        <w:ind w:left="360"/>
        <w:rPr>
          <w:rFonts w:hint="eastAsia"/>
        </w:rPr>
      </w:pPr>
      <w:r>
        <w:rPr>
          <w:sz w:val="18"/>
        </w:rPr>
        <w:t>G is the raw positive grade for documents strictly above the case cutoff.</w:t>
      </w:r>
    </w:p>
    <w:p w:rsidR="00F71144" w:rsidRDefault="00F461CB">
      <w:pPr>
        <w:pStyle w:val="Heading2"/>
      </w:pPr>
      <w:bookmarkStart w:id="20" w:name="_Toc235888032"/>
      <w:r>
        <w:rPr>
          <w:rFonts w:ascii="Aptos Display" w:hAnsi="Aptos Display"/>
        </w:rPr>
        <w:t>4.2 Comparison and uncertainty rule</w:t>
      </w:r>
      <w:bookmarkEnd w:id="20"/>
    </w:p>
    <w:p w:rsidR="00F71144" w:rsidRDefault="00F461CB">
      <w:pPr>
        <w:spacing w:after="60"/>
        <w:ind w:left="360" w:right="216"/>
        <w:rPr>
          <w:rFonts w:hint="eastAsia"/>
        </w:rPr>
      </w:pPr>
      <w:r>
        <w:rPr>
          <w:rFonts w:ascii="Consolas" w:hAnsi="Consolas"/>
          <w:b/>
          <w:sz w:val="18"/>
        </w:rPr>
        <w:t>Paired case difference</w:t>
      </w:r>
      <w:r>
        <w:rPr>
          <w:rFonts w:ascii="Consolas" w:hAnsi="Consolas"/>
          <w:b/>
          <w:sz w:val="18"/>
        </w:rPr>
        <w:br/>
        <w:t>ΔM_c=M_c(treatment)−M_c(control)</w:t>
      </w:r>
      <w:r>
        <w:rPr>
          <w:rFonts w:ascii="Consolas" w:hAnsi="Consolas"/>
          <w:b/>
          <w:sz w:val="18"/>
        </w:rPr>
        <w:br/>
        <w:t>mean ΔM=(1/26)Σ_c ΔM_c</w:t>
      </w:r>
    </w:p>
    <w:p w:rsidR="00F71144" w:rsidRDefault="00F461CB">
      <w:pPr>
        <w:spacing w:after="100" w:line="259" w:lineRule="auto"/>
        <w:ind w:left="360"/>
        <w:rPr>
          <w:rFonts w:hint="eastAsia"/>
        </w:rPr>
      </w:pPr>
      <w:r>
        <w:rPr>
          <w:sz w:val="18"/>
        </w:rPr>
        <w:t>Positive quality deltas favor the treatment. Positive latency deltas mean the treatment is slower.</w:t>
      </w:r>
    </w:p>
    <w:p w:rsidR="00F71144" w:rsidRDefault="00F461CB">
      <w:pPr>
        <w:pStyle w:val="Heading1"/>
      </w:pPr>
      <w:bookmarkStart w:id="21" w:name="_Toc235888033"/>
      <w:r>
        <w:rPr>
          <w:rFonts w:ascii="Aptos Display" w:hAnsi="Aptos Display"/>
        </w:rPr>
        <w:t>5. Measured results</w:t>
      </w:r>
      <w:bookmarkEnd w:id="21"/>
    </w:p>
    <w:p w:rsidR="00F71144" w:rsidRDefault="00F461CB">
      <w:pPr>
        <w:spacing w:after="100" w:line="259" w:lineRule="auto"/>
        <w:rPr>
          <w:rFonts w:hint="eastAsia"/>
        </w:rPr>
      </w:pPr>
      <w:r>
        <w:t xml:space="preserve">All eight current manifests report SUCCEEDED, and all 208 </w:t>
      </w:r>
      <w:r>
        <w:t>measured case rows report SUCCEEDED. No current numerical field is replaced with a prediction. The following table reproduces the ALL macro aggregate.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8"/>
        <w:gridCol w:w="1777"/>
        <w:gridCol w:w="1777"/>
        <w:gridCol w:w="1692"/>
        <w:gridCol w:w="1692"/>
        <w:gridCol w:w="1692"/>
        <w:gridCol w:w="758"/>
      </w:tblGrid>
      <w:tr w:rsidR="00F71144">
        <w:trPr>
          <w:jc w:val="center"/>
        </w:trPr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Condition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P@10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R@10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nDCG@10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MRR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Mean ms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p95 ms</w:t>
            </w:r>
          </w:p>
        </w:tc>
      </w:tr>
      <w:tr w:rsidR="00F71144">
        <w:trPr>
          <w:jc w:val="center"/>
        </w:trPr>
        <w:tc>
          <w:tcPr>
            <w:tcW w:w="201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LUC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0.5230769230769231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0.40685862832623965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0.6186331466900233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0.837051282051282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197.30769230769232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386.0</w:t>
            </w:r>
          </w:p>
        </w:tc>
      </w:tr>
      <w:tr w:rsidR="00F71144">
        <w:trPr>
          <w:jc w:val="center"/>
        </w:trPr>
        <w:tc>
          <w:tcPr>
            <w:tcW w:w="201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STD-WHOLE-RR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0.55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0.40934051722007186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0.6655389457805131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0.9423076923076923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14290.538461538461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17576.0</w:t>
            </w:r>
          </w:p>
        </w:tc>
      </w:tr>
      <w:tr w:rsidR="00F71144">
        <w:trPr>
          <w:jc w:val="center"/>
        </w:trPr>
        <w:tc>
          <w:tcPr>
            <w:tcW w:w="201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STD-CRIT-NO-RR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0.4538461538461539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0.363356777051109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0.5476328089551907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0.7993589743589743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1931.5384615384614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2141.0</w:t>
            </w:r>
          </w:p>
        </w:tc>
      </w:tr>
      <w:tr w:rsidR="00F71144">
        <w:trPr>
          <w:jc w:val="center"/>
        </w:trPr>
        <w:tc>
          <w:tcPr>
            <w:tcW w:w="201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STD-CRIT-RR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0.5769230769230769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0.445546138521847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0.6967984185411958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0.9423076923076923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14469.115384615385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19823.0</w:t>
            </w:r>
          </w:p>
        </w:tc>
      </w:tr>
      <w:tr w:rsidR="00F71144">
        <w:trPr>
          <w:jc w:val="center"/>
        </w:trPr>
        <w:tc>
          <w:tcPr>
            <w:tcW w:w="201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SEL-WHOLE-NO-RR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0.49615384615384617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0.38095516775172644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0.5679727405782733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0.7875457875457875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1667.0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1824.0</w:t>
            </w:r>
          </w:p>
        </w:tc>
      </w:tr>
      <w:tr w:rsidR="00F71144">
        <w:trPr>
          <w:jc w:val="center"/>
        </w:trPr>
        <w:tc>
          <w:tcPr>
            <w:tcW w:w="201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SEL-WHOLE-RR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0.5653846153846154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0.4286734278991364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0.6809653325309124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0.9615384615384616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14092.5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18719.0</w:t>
            </w:r>
          </w:p>
        </w:tc>
      </w:tr>
      <w:tr w:rsidR="00F71144">
        <w:trPr>
          <w:jc w:val="center"/>
        </w:trPr>
        <w:tc>
          <w:tcPr>
            <w:tcW w:w="201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SEL-CRIT-NO-RR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0.4653846153846154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0.354975845679287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0.5270276355729193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0.7701923076923076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1775.576923076923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2162.0</w:t>
            </w:r>
          </w:p>
        </w:tc>
      </w:tr>
      <w:tr w:rsidR="00F71144">
        <w:trPr>
          <w:jc w:val="center"/>
        </w:trPr>
        <w:tc>
          <w:tcPr>
            <w:tcW w:w="201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SEL-CRIT-RR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0.573076923076923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0.4369526380052696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0.6891078750969292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0.9230769230769231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14288.923076923076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20243.0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pStyle w:val="Heading2"/>
      </w:pPr>
      <w:bookmarkStart w:id="22" w:name="_Toc235888034"/>
      <w:r>
        <w:rPr>
          <w:rFonts w:ascii="Aptos Display" w:hAnsi="Aptos Display"/>
        </w:rPr>
        <w:t>5.1 Overall quality</w:t>
      </w:r>
      <w:bookmarkEnd w:id="22"/>
    </w:p>
    <w:p w:rsidR="00F71144" w:rsidRDefault="00F461CB">
      <w:pPr>
        <w:spacing w:after="100" w:line="259" w:lineRule="auto"/>
        <w:rPr>
          <w:rFonts w:hint="eastAsia"/>
        </w:rPr>
      </w:pPr>
      <w:r>
        <w:t>RAG Standard Criteria + rerank has the highest observed macro P@10 (0.5769), R@10 (0.4455), and nDCG@10 (0.6968). RAG Selective Whole + rerank has the</w:t>
      </w:r>
      <w:r>
        <w:t xml:space="preserve"> highest observed MRR (0.9615). These are metric-specific maxima in the current eight-condition set, not universal model rankings.</w:t>
      </w:r>
    </w:p>
    <w:p w:rsidR="00F71144" w:rsidRDefault="00F461CB">
      <w:pPr>
        <w:spacing w:after="100" w:line="259" w:lineRule="auto"/>
        <w:rPr>
          <w:rFonts w:hint="eastAsia"/>
        </w:rPr>
      </w:pPr>
      <w:r>
        <w:t>Lucene records P@10=0.5231, R@10=0.4069, nDCG@10=0.6186, and MRR=0.8371. All four reranked RAG conditions have higher macro m</w:t>
      </w:r>
      <w:r>
        <w:t>eans than Lucene on all four metrics. All three non-reranked RAG conditions have lower macro means than Lucene on all four metrics.</w:t>
      </w:r>
    </w:p>
    <w:p w:rsidR="00F71144" w:rsidRDefault="00F461CB">
      <w:pPr>
        <w:pStyle w:val="Heading2"/>
      </w:pPr>
      <w:bookmarkStart w:id="23" w:name="_Toc235888035"/>
      <w:r>
        <w:rPr>
          <w:rFonts w:ascii="Aptos Display" w:hAnsi="Aptos Display"/>
        </w:rPr>
        <w:lastRenderedPageBreak/>
        <w:t>5.2 Reranking contrasts</w:t>
      </w:r>
      <w:bookmarkEnd w:id="23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0"/>
        <w:gridCol w:w="1623"/>
        <w:gridCol w:w="1623"/>
        <w:gridCol w:w="1623"/>
        <w:gridCol w:w="1623"/>
        <w:gridCol w:w="1546"/>
        <w:gridCol w:w="840"/>
        <w:gridCol w:w="658"/>
      </w:tblGrid>
      <w:tr w:rsidR="00F71144">
        <w:trPr>
          <w:jc w:val="center"/>
        </w:trPr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Matched pair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ΔP@10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ΔR@10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ΔnDCG@10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ΔMRR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Δms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nDCG case-bootstrap 95% CI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nDCG W/T/L</w:t>
            </w:r>
          </w:p>
        </w:tc>
      </w:tr>
      <w:tr w:rsidR="00F71144">
        <w:trPr>
          <w:jc w:val="center"/>
        </w:trPr>
        <w:tc>
          <w:tcPr>
            <w:tcW w:w="216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standard criteria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0.12307692307692308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0.08218936115384616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0.14916561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0.14294871807692308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12537.576923076924</w:t>
            </w:r>
          </w:p>
        </w:tc>
        <w:tc>
          <w:tcPr>
            <w:tcW w:w="244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[0.0557, 0.2526]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16/2/8</w:t>
            </w:r>
          </w:p>
        </w:tc>
      </w:tr>
      <w:tr w:rsidR="00F71144">
        <w:trPr>
          <w:jc w:val="center"/>
        </w:trPr>
        <w:tc>
          <w:tcPr>
            <w:tcW w:w="216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selective criteria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0.10769230769230768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0.08197679307692307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0.16208023846153846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0.152884615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12513.346153846154</w:t>
            </w:r>
          </w:p>
        </w:tc>
        <w:tc>
          <w:tcPr>
            <w:tcW w:w="244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[0.0707, 0.2599]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18/1/7</w:t>
            </w:r>
          </w:p>
        </w:tc>
      </w:tr>
      <w:tr w:rsidR="00F71144">
        <w:trPr>
          <w:jc w:val="center"/>
        </w:trPr>
        <w:tc>
          <w:tcPr>
            <w:tcW w:w="216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selective whole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0.06923076923076922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0.04771826038461538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0.11299259269230769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0.17399267423076922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12425.5</w:t>
            </w:r>
          </w:p>
        </w:tc>
        <w:tc>
          <w:tcPr>
            <w:tcW w:w="244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[0.0508, 0.1782]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19/1/6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spacing w:after="100" w:line="259" w:lineRule="auto"/>
        <w:rPr>
          <w:rFonts w:hint="eastAsia"/>
        </w:rPr>
      </w:pPr>
      <w:r>
        <w:t xml:space="preserve">Every matched rerank-on condition has higher observed macro P@10, R@10, nDCG@10, and MRR than its rerank-off counterpart. The </w:t>
      </w:r>
      <w:r>
        <w:t>mean end-to-end latency increment is approximately 12.4–12.5 seconds. This identifies reranking as the dominant treatment difference in the current quality results, while the single repetition limits claims about stable runtime cost.</w:t>
      </w:r>
    </w:p>
    <w:p w:rsidR="00F71144" w:rsidRDefault="00F461CB">
      <w:pPr>
        <w:pStyle w:val="Heading2"/>
      </w:pPr>
      <w:bookmarkStart w:id="24" w:name="_Toc235888036"/>
      <w:r>
        <w:rPr>
          <w:rFonts w:ascii="Aptos Display" w:hAnsi="Aptos Display"/>
        </w:rPr>
        <w:t>5.3 RAG versus Lucene</w:t>
      </w:r>
      <w:bookmarkEnd w:id="24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94"/>
        <w:gridCol w:w="1626"/>
        <w:gridCol w:w="1699"/>
        <w:gridCol w:w="1626"/>
        <w:gridCol w:w="1553"/>
        <w:gridCol w:w="1480"/>
        <w:gridCol w:w="809"/>
        <w:gridCol w:w="709"/>
      </w:tblGrid>
      <w:tr w:rsidR="00F71144">
        <w:trPr>
          <w:jc w:val="center"/>
        </w:trPr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RAG condition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ΔP@10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ΔR@10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ΔnDCG@10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ΔMRR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Δms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nDCG case-bootstrap 95% CI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nDCG W/T/L</w:t>
            </w:r>
          </w:p>
        </w:tc>
      </w:tr>
      <w:tr w:rsidR="00F71144">
        <w:trPr>
          <w:jc w:val="center"/>
        </w:trPr>
        <w:tc>
          <w:tcPr>
            <w:tcW w:w="187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STD-WHOLE-RR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0.026923076923076925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0.0024818892307692337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0.04690579923076923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0.10525641076923077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14093.23076923077</w:t>
            </w:r>
          </w:p>
        </w:tc>
        <w:tc>
          <w:tcPr>
            <w:tcW w:w="244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[-0.0239, 0.1178]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14/1/11</w:t>
            </w:r>
          </w:p>
        </w:tc>
      </w:tr>
      <w:tr w:rsidR="00F71144">
        <w:trPr>
          <w:jc w:val="center"/>
        </w:trPr>
        <w:tc>
          <w:tcPr>
            <w:tcW w:w="187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STD-CRIT-RR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0.05384615384615385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0.03868751038461539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0.07816527153846153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0.10525641076923077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14271.807692307691</w:t>
            </w:r>
          </w:p>
        </w:tc>
        <w:tc>
          <w:tcPr>
            <w:tcW w:w="244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[-0.0007, 0.1557]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14/1/11</w:t>
            </w:r>
          </w:p>
        </w:tc>
      </w:tr>
      <w:tr w:rsidR="00F71144">
        <w:trPr>
          <w:jc w:val="center"/>
        </w:trPr>
        <w:tc>
          <w:tcPr>
            <w:tcW w:w="187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SEL-WHOLE-RR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0.0423076923076923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0.021814800000000002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0.06233218576923077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0.12448718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13895.192307692309</w:t>
            </w:r>
          </w:p>
        </w:tc>
        <w:tc>
          <w:tcPr>
            <w:tcW w:w="244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[-0.0069, 0.1311]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16/1/9</w:t>
            </w:r>
          </w:p>
        </w:tc>
      </w:tr>
      <w:tr w:rsidR="00F71144">
        <w:trPr>
          <w:jc w:val="center"/>
        </w:trPr>
        <w:tc>
          <w:tcPr>
            <w:tcW w:w="187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SEL-CRIT-RR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0.049999999999999996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0.03009401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0.0704747273076923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0.08602564153846154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14091.615384615385</w:t>
            </w:r>
          </w:p>
        </w:tc>
        <w:tc>
          <w:tcPr>
            <w:tcW w:w="244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[-0.0059, 0.1460]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15/1/10</w:t>
            </w:r>
          </w:p>
        </w:tc>
      </w:tr>
      <w:tr w:rsidR="00F71144">
        <w:trPr>
          <w:jc w:val="center"/>
        </w:trPr>
        <w:tc>
          <w:tcPr>
            <w:tcW w:w="187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STD-CRIT-NO-RR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-0.06923076923076923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-0.04350185076923077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-0.07100033846153847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-0.03769230730769231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1734.2307692307693</w:t>
            </w:r>
          </w:p>
        </w:tc>
        <w:tc>
          <w:tcPr>
            <w:tcW w:w="244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[-0.1614, 0.0171]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8/1/17</w:t>
            </w:r>
          </w:p>
        </w:tc>
      </w:tr>
      <w:tr w:rsidR="00F71144">
        <w:trPr>
          <w:jc w:val="center"/>
        </w:trPr>
        <w:tc>
          <w:tcPr>
            <w:tcW w:w="187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SEL-WHOLE-NO-RR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-0.02692307692307692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-0.025903460384615377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-0.050660406923076926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-0.04950549423076923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1469.6923076923076</w:t>
            </w:r>
          </w:p>
        </w:tc>
        <w:tc>
          <w:tcPr>
            <w:tcW w:w="244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[-0.1516, 0.0486]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12/1/13</w:t>
            </w:r>
          </w:p>
        </w:tc>
      </w:tr>
      <w:tr w:rsidR="00F71144">
        <w:trPr>
          <w:jc w:val="center"/>
        </w:trPr>
        <w:tc>
          <w:tcPr>
            <w:tcW w:w="187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SEL-CRIT-NO-RR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-0.057692307692307696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-0.051882783076923074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-0.09160551115384614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-0.06685897346153846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1578.2692307692307</w:t>
            </w:r>
          </w:p>
        </w:tc>
        <w:tc>
          <w:tcPr>
            <w:tcW w:w="244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[-0.1839, -0.0009]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7/1/18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spacing w:after="100" w:line="259" w:lineRule="auto"/>
        <w:rPr>
          <w:rFonts w:hint="eastAsia"/>
        </w:rPr>
      </w:pPr>
      <w:r>
        <w:t>At the common cutoff k=10, the current macro means support a conditional statement: RAG exceeds Lucene on the reported quality metrics when the Qwen reranker is enabled, but not when the reranker is disabled.</w:t>
      </w:r>
      <w:r>
        <w:t xml:space="preserve"> Lucene is far faster in the current batches. This conclusion is bounded to the current corpus, authored queries, deployment, and one measured repetition.</w:t>
      </w:r>
    </w:p>
    <w:p w:rsidR="00F71144" w:rsidRDefault="00F461CB">
      <w:pPr>
        <w:pStyle w:val="Heading2"/>
      </w:pPr>
      <w:bookmarkStart w:id="25" w:name="_Toc235888037"/>
      <w:r>
        <w:rPr>
          <w:rFonts w:ascii="Aptos Display" w:hAnsi="Aptos Display"/>
        </w:rPr>
        <w:t>5.4 Selective scope, weighting, and criteria representation</w:t>
      </w:r>
      <w:bookmarkEnd w:id="25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38"/>
        <w:gridCol w:w="1952"/>
        <w:gridCol w:w="1902"/>
        <w:gridCol w:w="1902"/>
        <w:gridCol w:w="1902"/>
      </w:tblGrid>
      <w:tr w:rsidR="00F71144">
        <w:trPr>
          <w:jc w:val="center"/>
        </w:trPr>
        <w:tc>
          <w:tcPr>
            <w:tcW w:w="2016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Contrast</w:t>
            </w:r>
          </w:p>
        </w:tc>
        <w:tc>
          <w:tcPr>
            <w:tcW w:w="2016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ΔP@10</w:t>
            </w:r>
          </w:p>
        </w:tc>
        <w:tc>
          <w:tcPr>
            <w:tcW w:w="2016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ΔR@10</w:t>
            </w:r>
          </w:p>
        </w:tc>
        <w:tc>
          <w:tcPr>
            <w:tcW w:w="2016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ΔnDCG@10</w:t>
            </w:r>
          </w:p>
        </w:tc>
        <w:tc>
          <w:tcPr>
            <w:tcW w:w="2016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ΔMRR</w:t>
            </w:r>
          </w:p>
        </w:tc>
      </w:tr>
      <w:tr w:rsidR="00F71144">
        <w:trPr>
          <w:jc w:val="center"/>
        </w:trPr>
        <w:tc>
          <w:tcPr>
            <w:tcW w:w="48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Scope</w:t>
            </w:r>
            <w:r>
              <w:rPr>
                <w:sz w:val="15"/>
              </w:rPr>
              <w:t>/weight effect: criteria + rerank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-0.0038461538461538516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-0.008593500384615389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-0.007690544230769235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-0.019230769230769232</w:t>
            </w:r>
          </w:p>
        </w:tc>
      </w:tr>
      <w:tr w:rsidR="00F71144">
        <w:trPr>
          <w:jc w:val="center"/>
        </w:trPr>
        <w:tc>
          <w:tcPr>
            <w:tcW w:w="48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Scope/weight effect: criteria no rerank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0.011538461538461534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-0.008380932307692303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-0.02060517269230768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-0.029166666153846155</w:t>
            </w:r>
          </w:p>
        </w:tc>
      </w:tr>
      <w:tr w:rsidR="00F71144">
        <w:trPr>
          <w:jc w:val="center"/>
        </w:trPr>
        <w:tc>
          <w:tcPr>
            <w:tcW w:w="48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Criteria vs whole: selective + rerank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0.007692307692307693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0.008279209999999999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0.008142541538461535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-0.038461538461538464</w:t>
            </w:r>
          </w:p>
        </w:tc>
      </w:tr>
      <w:tr w:rsidR="00F71144">
        <w:trPr>
          <w:jc w:val="center"/>
        </w:trPr>
        <w:tc>
          <w:tcPr>
            <w:tcW w:w="48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Criteria vs whole: selective no rerank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-0.03076923076923077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-0.025979322692307693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-0.040945104230769226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-0.017353479230769228</w:t>
            </w:r>
          </w:p>
        </w:tc>
      </w:tr>
      <w:tr w:rsidR="00F71144">
        <w:trPr>
          <w:jc w:val="center"/>
        </w:trPr>
        <w:tc>
          <w:tcPr>
            <w:tcW w:w="48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Criteria vs whole: standard + rerank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0.026923076923076925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0.03620562115384616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0.031259472307692306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0.0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spacing w:after="100" w:line="259" w:lineRule="auto"/>
        <w:rPr>
          <w:rFonts w:hint="eastAsia"/>
        </w:rPr>
      </w:pPr>
      <w:r>
        <w:t>The selective policy does not produce a uniform improvement. Selective criteria with reranking is slightly below standard criteria with reranking on al</w:t>
      </w:r>
      <w:r>
        <w:t>l four macro quality metrics. Without reranking, selective criteria improves P@10 slightly but lowers R@10, nDCG@10, and MRR. Selective whole-description retrieval excludes 32 relevant document-case instances because one or more selected sections are absen</w:t>
      </w:r>
      <w:r>
        <w:t>t; this exclusion is a mechanism-level explanation that must be considered alongside any quality difference.</w:t>
      </w:r>
    </w:p>
    <w:p w:rsidR="00F71144" w:rsidRDefault="00F461CB">
      <w:pPr>
        <w:pStyle w:val="Heading2"/>
      </w:pPr>
      <w:bookmarkStart w:id="26" w:name="_Toc235888038"/>
      <w:r>
        <w:rPr>
          <w:rFonts w:ascii="Aptos Display" w:hAnsi="Aptos Display"/>
        </w:rPr>
        <w:lastRenderedPageBreak/>
        <w:t>5.5 Group heterogeneity</w:t>
      </w:r>
      <w:bookmarkEnd w:id="26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160"/>
        <w:gridCol w:w="2016"/>
      </w:tblGrid>
      <w:tr w:rsidR="00F71144">
        <w:trPr>
          <w:jc w:val="center"/>
        </w:trPr>
        <w:tc>
          <w:tcPr>
            <w:tcW w:w="2016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Condition</w:t>
            </w:r>
          </w:p>
        </w:tc>
        <w:tc>
          <w:tcPr>
            <w:tcW w:w="2016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SHORT</w:t>
            </w:r>
          </w:p>
        </w:tc>
        <w:tc>
          <w:tcPr>
            <w:tcW w:w="2016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LONG</w:t>
            </w:r>
          </w:p>
        </w:tc>
        <w:tc>
          <w:tcPr>
            <w:tcW w:w="2016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LONG_MANY_RELEVANT</w:t>
            </w:r>
          </w:p>
        </w:tc>
        <w:tc>
          <w:tcPr>
            <w:tcW w:w="2016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LONG_ALL_CVS</w:t>
            </w:r>
          </w:p>
        </w:tc>
      </w:tr>
      <w:tr w:rsidR="00F71144">
        <w:trPr>
          <w:jc w:val="center"/>
        </w:trPr>
        <w:tc>
          <w:tcPr>
            <w:tcW w:w="201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LUC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0.6848981755555555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0.522593953076923</w:t>
            </w:r>
          </w:p>
        </w:tc>
        <w:tc>
          <w:tcPr>
            <w:tcW w:w="216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0.86456199</w:t>
            </w:r>
          </w:p>
        </w:tc>
        <w:tc>
          <w:tcPr>
            <w:tcW w:w="187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0.53297088</w:t>
            </w:r>
          </w:p>
        </w:tc>
      </w:tr>
      <w:tr w:rsidR="00F71144">
        <w:trPr>
          <w:jc w:val="center"/>
        </w:trPr>
        <w:tc>
          <w:tcPr>
            <w:tcW w:w="201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STD-WHOLE-RR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0.69977974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0.5835836238461538</w:t>
            </w:r>
          </w:p>
        </w:tc>
        <w:tc>
          <w:tcPr>
            <w:tcW w:w="216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0.93034975</w:t>
            </w:r>
          </w:p>
        </w:tc>
        <w:tc>
          <w:tcPr>
            <w:tcW w:w="187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0.62835858</w:t>
            </w:r>
          </w:p>
        </w:tc>
      </w:tr>
      <w:tr w:rsidR="00F71144">
        <w:trPr>
          <w:jc w:val="center"/>
        </w:trPr>
        <w:tc>
          <w:tcPr>
            <w:tcW w:w="201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STD-CRIT-NO-RR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0.5385604788888889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0.5137301146153846</w:t>
            </w:r>
          </w:p>
        </w:tc>
        <w:tc>
          <w:tcPr>
            <w:tcW w:w="216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0.7268409933333333</w:t>
            </w:r>
          </w:p>
        </w:tc>
        <w:tc>
          <w:tcPr>
            <w:tcW w:w="187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0.53239424</w:t>
            </w:r>
          </w:p>
        </w:tc>
      </w:tr>
      <w:tr w:rsidR="00F71144">
        <w:trPr>
          <w:jc w:val="center"/>
        </w:trPr>
        <w:tc>
          <w:tcPr>
            <w:tcW w:w="201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STD-CRIT-RR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0.7428904377777777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0.6269907</w:t>
            </w:r>
          </w:p>
        </w:tc>
        <w:tc>
          <w:tcPr>
            <w:tcW w:w="216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0.91721938</w:t>
            </w:r>
          </w:p>
        </w:tc>
        <w:tc>
          <w:tcPr>
            <w:tcW w:w="187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0.5282077</w:t>
            </w:r>
          </w:p>
        </w:tc>
      </w:tr>
      <w:tr w:rsidR="00F71144">
        <w:trPr>
          <w:jc w:val="center"/>
        </w:trPr>
        <w:tc>
          <w:tcPr>
            <w:tcW w:w="201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SEL-WHOLE-NO-RR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0.55551944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0.5262561269230769</w:t>
            </w:r>
          </w:p>
        </w:tc>
        <w:tc>
          <w:tcPr>
            <w:tcW w:w="216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0.77959754</w:t>
            </w:r>
          </w:p>
        </w:tc>
        <w:tc>
          <w:tcPr>
            <w:tcW w:w="187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0.58749401</w:t>
            </w:r>
          </w:p>
        </w:tc>
      </w:tr>
      <w:tr w:rsidR="00F71144">
        <w:trPr>
          <w:jc w:val="center"/>
        </w:trPr>
        <w:tc>
          <w:tcPr>
            <w:tcW w:w="201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SEL-WHOLE-RR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0.7252337033333334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0.5961120538461538</w:t>
            </w:r>
          </w:p>
        </w:tc>
        <w:tc>
          <w:tcPr>
            <w:tcW w:w="216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0.8950995566666666</w:t>
            </w:r>
          </w:p>
        </w:tc>
        <w:tc>
          <w:tcPr>
            <w:tcW w:w="187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0.74323995</w:t>
            </w:r>
          </w:p>
        </w:tc>
      </w:tr>
      <w:tr w:rsidR="00F71144">
        <w:trPr>
          <w:jc w:val="center"/>
        </w:trPr>
        <w:tc>
          <w:tcPr>
            <w:tcW w:w="201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SEL-CRIT-NO-RR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0.4583484466666667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0.5315135676923077</w:t>
            </w:r>
          </w:p>
        </w:tc>
        <w:tc>
          <w:tcPr>
            <w:tcW w:w="216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0.7879538266666667</w:t>
            </w:r>
          </w:p>
        </w:tc>
        <w:tc>
          <w:tcPr>
            <w:tcW w:w="187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0.30404465</w:t>
            </w:r>
          </w:p>
        </w:tc>
      </w:tr>
      <w:tr w:rsidR="00F71144">
        <w:trPr>
          <w:jc w:val="center"/>
        </w:trPr>
        <w:tc>
          <w:tcPr>
            <w:tcW w:w="201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SEL-CRIT-RR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0.7324695077777778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0.6120075023076923</w:t>
            </w:r>
          </w:p>
        </w:tc>
        <w:tc>
          <w:tcPr>
            <w:tcW w:w="216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0.9192983166666666</w:t>
            </w:r>
          </w:p>
        </w:tc>
        <w:tc>
          <w:tcPr>
            <w:tcW w:w="187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6"/>
              </w:rPr>
              <w:t>0.61058668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spacing w:after="100" w:line="259" w:lineRule="auto"/>
        <w:rPr>
          <w:rFonts w:hint="eastAsia"/>
        </w:rPr>
      </w:pPr>
      <w:r>
        <w:t xml:space="preserve">The group results are heterogeneous. LONG_ALL_CVS contains one case and cannot support a stable subgroup claim. LONG_MANY_RELEVANT contains three cases with many positives, so P@10 can remain high while </w:t>
      </w:r>
      <w:r>
        <w:t>recall is structurally limited by k. Group-level conclusions should therefore be read with their case counts.</w:t>
      </w:r>
    </w:p>
    <w:p w:rsidR="00F71144" w:rsidRDefault="00F461CB">
      <w:pPr>
        <w:pStyle w:val="Heading2"/>
      </w:pPr>
      <w:bookmarkStart w:id="27" w:name="_Toc235888039"/>
      <w:r>
        <w:rPr>
          <w:rFonts w:ascii="Aptos Display" w:hAnsi="Aptos Display"/>
        </w:rPr>
        <w:t>5.6 Runtime and execution diagnostics</w:t>
      </w:r>
      <w:bookmarkEnd w:id="27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4"/>
        <w:gridCol w:w="1563"/>
        <w:gridCol w:w="1486"/>
        <w:gridCol w:w="1563"/>
        <w:gridCol w:w="1563"/>
        <w:gridCol w:w="1563"/>
        <w:gridCol w:w="1654"/>
      </w:tblGrid>
      <w:tr w:rsidR="00F71144">
        <w:trPr>
          <w:jc w:val="center"/>
        </w:trPr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Condition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Mean total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Lucene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Vector search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Aggregation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Rerank</w:t>
            </w:r>
          </w:p>
        </w:tc>
        <w:tc>
          <w:tcPr>
            <w:tcW w:w="144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Document statuses</w:t>
            </w:r>
          </w:p>
        </w:tc>
      </w:tr>
      <w:tr w:rsidR="00F71144">
        <w:trPr>
          <w:jc w:val="center"/>
        </w:trPr>
        <w:tc>
          <w:tcPr>
            <w:tcW w:w="17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LUC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197.30769230769232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126.8076923076923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{"NOT_APPLICABLE": 2516}</w:t>
            </w:r>
          </w:p>
        </w:tc>
      </w:tr>
      <w:tr w:rsidR="00F71144">
        <w:trPr>
          <w:jc w:val="center"/>
        </w:trPr>
        <w:tc>
          <w:tcPr>
            <w:tcW w:w="17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STD-WHOLE-RR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14290.538461538461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336.1923076923077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106.8076923076923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12557.692307692309</w:t>
            </w:r>
          </w:p>
        </w:tc>
        <w:tc>
          <w:tcPr>
            <w:tcW w:w="374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{"RERANKED": 650}</w:t>
            </w:r>
          </w:p>
        </w:tc>
      </w:tr>
      <w:tr w:rsidR="00F71144">
        <w:trPr>
          <w:jc w:val="center"/>
        </w:trPr>
        <w:tc>
          <w:tcPr>
            <w:tcW w:w="17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STD-CRIT-NO-RR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1931.5384615384614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170.57692307692307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297.03846153846155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 xml:space="preserve">{"NOT_REQUESTED": </w:t>
            </w:r>
            <w:r>
              <w:rPr>
                <w:sz w:val="14"/>
              </w:rPr>
              <w:t>1560}</w:t>
            </w:r>
          </w:p>
        </w:tc>
      </w:tr>
      <w:tr w:rsidR="00F71144">
        <w:trPr>
          <w:jc w:val="center"/>
        </w:trPr>
        <w:tc>
          <w:tcPr>
            <w:tcW w:w="17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STD-CRIT-RR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14469.115384615385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167.69230769230768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292.6923076923077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12486.26923076923</w:t>
            </w:r>
          </w:p>
        </w:tc>
        <w:tc>
          <w:tcPr>
            <w:tcW w:w="374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{"RERANKED": 650}</w:t>
            </w:r>
          </w:p>
        </w:tc>
      </w:tr>
      <w:tr w:rsidR="00F71144">
        <w:trPr>
          <w:jc w:val="center"/>
        </w:trPr>
        <w:tc>
          <w:tcPr>
            <w:tcW w:w="17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SEL-WHOLE-NO-RR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1667.0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310.0769230769231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78.42307692307692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{"NOT_REQUESTED": 1558}</w:t>
            </w:r>
          </w:p>
        </w:tc>
      </w:tr>
      <w:tr w:rsidR="00F71144">
        <w:trPr>
          <w:jc w:val="center"/>
        </w:trPr>
        <w:tc>
          <w:tcPr>
            <w:tcW w:w="17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SEL-WHOLE-RR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14092.5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317.2692307692308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71.5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12461.192307692309</w:t>
            </w:r>
          </w:p>
        </w:tc>
        <w:tc>
          <w:tcPr>
            <w:tcW w:w="374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{"RERANKED": 650}</w:t>
            </w:r>
          </w:p>
        </w:tc>
      </w:tr>
      <w:tr w:rsidR="00F71144">
        <w:trPr>
          <w:jc w:val="center"/>
        </w:trPr>
        <w:tc>
          <w:tcPr>
            <w:tcW w:w="17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SEL-CRIT-NO-RR</w:t>
            </w:r>
          </w:p>
        </w:tc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1775.576923076923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148.07692307692307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241.1153846153846</w:t>
            </w:r>
          </w:p>
        </w:tc>
        <w:tc>
          <w:tcPr>
            <w:tcW w:w="144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744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{"NOT_REQUESTED": 1560}</w:t>
            </w:r>
          </w:p>
        </w:tc>
      </w:tr>
      <w:tr w:rsidR="00F71144">
        <w:trPr>
          <w:jc w:val="center"/>
        </w:trPr>
        <w:tc>
          <w:tcPr>
            <w:tcW w:w="17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SEL-CRIT-RR</w:t>
            </w:r>
          </w:p>
        </w:tc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14288.923076923076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150.65384615384616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240.65384615384616</w:t>
            </w:r>
          </w:p>
        </w:tc>
        <w:tc>
          <w:tcPr>
            <w:tcW w:w="144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12501.384615384615</w:t>
            </w:r>
          </w:p>
        </w:tc>
        <w:tc>
          <w:tcPr>
            <w:tcW w:w="3744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{"RERANKED": 650}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spacing w:after="100" w:line="259" w:lineRule="auto"/>
        <w:rPr>
          <w:rFonts w:hint="eastAsia"/>
        </w:rPr>
      </w:pPr>
      <w:r>
        <w:t xml:space="preserve">The </w:t>
      </w:r>
      <w:r>
        <w:t>runtime records permit stage-level interpretation rather than attributing all latency to vector search. Reranked conditions spend the largest named share in the rerank stage. Non-reranked vector conditions remain substantially slower than Lucene in these b</w:t>
      </w:r>
      <w:r>
        <w:t>atches, but cross-date infrastructure differences and one repetition prevent a hardware-independent throughput claim.</w:t>
      </w:r>
    </w:p>
    <w:p w:rsidR="00F71144" w:rsidRDefault="00F461CB">
      <w:pPr>
        <w:pStyle w:val="Heading1"/>
      </w:pPr>
      <w:bookmarkStart w:id="28" w:name="_Toc235888040"/>
      <w:r>
        <w:rPr>
          <w:rFonts w:ascii="Aptos Display" w:hAnsi="Aptos Display"/>
        </w:rPr>
        <w:t>6. Alternative interpretations and threats to validity</w:t>
      </w:r>
      <w:bookmarkEnd w:id="28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64"/>
        <w:gridCol w:w="4004"/>
        <w:gridCol w:w="3428"/>
      </w:tblGrid>
      <w:tr w:rsidR="00F71144">
        <w:trPr>
          <w:jc w:val="center"/>
        </w:trPr>
        <w:tc>
          <w:tcPr>
            <w:tcW w:w="33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Observed pattern or issue</w:t>
            </w:r>
          </w:p>
        </w:tc>
        <w:tc>
          <w:tcPr>
            <w:tcW w:w="33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Alternative interpretation</w:t>
            </w:r>
          </w:p>
        </w:tc>
        <w:tc>
          <w:tcPr>
            <w:tcW w:w="33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Required follow-up</w:t>
            </w:r>
          </w:p>
        </w:tc>
      </w:tr>
      <w:tr w:rsidR="00F71144">
        <w:trPr>
          <w:jc w:val="center"/>
        </w:trPr>
        <w:tc>
          <w:tcPr>
            <w:tcW w:w="288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Reranked R</w:t>
            </w:r>
            <w:r>
              <w:rPr>
                <w:sz w:val="15"/>
              </w:rPr>
              <w:t>AG quality lead</w:t>
            </w:r>
          </w:p>
        </w:tc>
        <w:tc>
          <w:tcPr>
            <w:tcW w:w="47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May reflect the Qwen model, candidate composition, section formatting, or top-25 policy rather than dense retrieval alone.</w:t>
            </w:r>
          </w:p>
        </w:tc>
        <w:tc>
          <w:tcPr>
            <w:tcW w:w="403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Use pre-rerank rankings and candidate recall; preserve rerank score audits.</w:t>
            </w:r>
          </w:p>
        </w:tc>
      </w:tr>
      <w:tr w:rsidR="00F71144">
        <w:trPr>
          <w:jc w:val="center"/>
        </w:trPr>
        <w:tc>
          <w:tcPr>
            <w:tcW w:w="288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Lucene latency lead</w:t>
            </w:r>
          </w:p>
        </w:tc>
        <w:tc>
          <w:tcPr>
            <w:tcW w:w="47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May combine algorith</w:t>
            </w:r>
            <w:r>
              <w:rPr>
                <w:sz w:val="15"/>
              </w:rPr>
              <w:t>mic efficiency with date-specific cache, host, database, or service conditions.</w:t>
            </w:r>
          </w:p>
        </w:tc>
        <w:tc>
          <w:tcPr>
            <w:tcW w:w="403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Repeat interleaved runs on controlled infrastructure.</w:t>
            </w:r>
          </w:p>
        </w:tc>
      </w:tr>
      <w:tr w:rsidR="00F71144">
        <w:trPr>
          <w:jc w:val="center"/>
        </w:trPr>
        <w:tc>
          <w:tcPr>
            <w:tcW w:w="288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Selective-policy differences</w:t>
            </w:r>
          </w:p>
        </w:tc>
        <w:tc>
          <w:tcPr>
            <w:tcW w:w="47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 xml:space="preserve">Scope exclusion and weights change together; whole mode also requires every selected </w:t>
            </w:r>
            <w:r>
              <w:rPr>
                <w:sz w:val="15"/>
              </w:rPr>
              <w:t>section.</w:t>
            </w:r>
          </w:p>
        </w:tc>
        <w:tc>
          <w:tcPr>
            <w:tcW w:w="403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Add scope-only and weight-only conditions.</w:t>
            </w:r>
          </w:p>
        </w:tc>
      </w:tr>
      <w:tr w:rsidR="00F71144">
        <w:trPr>
          <w:jc w:val="center"/>
        </w:trPr>
        <w:tc>
          <w:tcPr>
            <w:tcW w:w="288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Criteria differences</w:t>
            </w:r>
          </w:p>
        </w:tc>
        <w:tc>
          <w:tcPr>
            <w:tcW w:w="47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Frozen criteria quality and skipped out-of-scope criteria affect the treatment.</w:t>
            </w:r>
          </w:p>
        </w:tc>
        <w:tc>
          <w:tcPr>
            <w:tcW w:w="403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Report criteria coverage and compare the same query representation without scope changes.</w:t>
            </w:r>
          </w:p>
        </w:tc>
      </w:tr>
      <w:tr w:rsidR="00F71144">
        <w:trPr>
          <w:jc w:val="center"/>
        </w:trPr>
        <w:tc>
          <w:tcPr>
            <w:tcW w:w="288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 xml:space="preserve">Final </w:t>
            </w:r>
            <w:r>
              <w:rPr>
                <w:sz w:val="15"/>
              </w:rPr>
              <w:t>relevant coverage</w:t>
            </w:r>
          </w:p>
        </w:tc>
        <w:tc>
          <w:tcPr>
            <w:tcW w:w="47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Final depths are 100, 60, or 25, so raw returned-relevant totals are not quality-comparable.</w:t>
            </w:r>
          </w:p>
        </w:tc>
        <w:tc>
          <w:tcPr>
            <w:tcW w:w="403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Use common-k metrics for engine comparison.</w:t>
            </w:r>
          </w:p>
        </w:tc>
      </w:tr>
      <w:tr w:rsidR="00F71144">
        <w:trPr>
          <w:jc w:val="center"/>
        </w:trPr>
        <w:tc>
          <w:tcPr>
            <w:tcW w:w="288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Group differences</w:t>
            </w:r>
          </w:p>
        </w:tc>
        <w:tc>
          <w:tcPr>
            <w:tcW w:w="47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Groups have 9, 13, 3, and 1 case.</w:t>
            </w:r>
          </w:p>
        </w:tc>
        <w:tc>
          <w:tcPr>
            <w:tcW w:w="403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Report case-level distributions and avoid stable</w:t>
            </w:r>
            <w:r>
              <w:rPr>
                <w:sz w:val="15"/>
              </w:rPr>
              <w:t xml:space="preserve"> claims for the one-case group.</w:t>
            </w:r>
          </w:p>
        </w:tc>
      </w:tr>
      <w:tr w:rsidR="00F71144">
        <w:trPr>
          <w:jc w:val="center"/>
        </w:trPr>
        <w:tc>
          <w:tcPr>
            <w:tcW w:w="288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Bootstrap interval</w:t>
            </w:r>
          </w:p>
        </w:tc>
        <w:tc>
          <w:tcPr>
            <w:tcW w:w="47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Resamples cases, not repeated executions.</w:t>
            </w:r>
          </w:p>
        </w:tc>
        <w:tc>
          <w:tcPr>
            <w:tcW w:w="403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Run multiple measured repetitions to estimate operational variance.</w:t>
            </w:r>
          </w:p>
        </w:tc>
      </w:tr>
      <w:tr w:rsidR="00F71144">
        <w:trPr>
          <w:jc w:val="center"/>
        </w:trPr>
        <w:tc>
          <w:tcPr>
            <w:tcW w:w="288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Corpus composition</w:t>
            </w:r>
          </w:p>
        </w:tc>
        <w:tc>
          <w:tcPr>
            <w:tcW w:w="47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 xml:space="preserve">Vector runs expose 5,274 searchable document-case instances versus 5,276 </w:t>
            </w:r>
            <w:r>
              <w:rPr>
                <w:sz w:val="15"/>
              </w:rPr>
              <w:t>for Lucene.</w:t>
            </w:r>
          </w:p>
        </w:tc>
        <w:tc>
          <w:tcPr>
            <w:tcW w:w="403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5"/>
              </w:rPr>
              <w:t>Identify and reconcile the two missing vector-searchable instances.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pStyle w:val="Heading2"/>
      </w:pPr>
      <w:bookmarkStart w:id="29" w:name="_Toc235888041"/>
      <w:r>
        <w:rPr>
          <w:rFonts w:ascii="Aptos Display" w:hAnsi="Aptos Display"/>
        </w:rPr>
        <w:lastRenderedPageBreak/>
        <w:t>6.1 What the current results do and do not establish</w:t>
      </w:r>
      <w:bookmarkEnd w:id="29"/>
    </w:p>
    <w:p w:rsidR="00F71144" w:rsidRDefault="00F461CB">
      <w:pPr>
        <w:pStyle w:val="ListBullet"/>
        <w:spacing w:after="100" w:line="259" w:lineRule="auto"/>
        <w:rPr>
          <w:rFonts w:hint="eastAsia"/>
        </w:rPr>
      </w:pPr>
      <w:r>
        <w:t>They establish reproducible values for the eight current batch artifacts and the 26 common cases.</w:t>
      </w:r>
    </w:p>
    <w:p w:rsidR="00F71144" w:rsidRDefault="00F461CB">
      <w:pPr>
        <w:pStyle w:val="ListBullet"/>
        <w:spacing w:after="100" w:line="259" w:lineRule="auto"/>
        <w:rPr>
          <w:rFonts w:hint="eastAsia"/>
        </w:rPr>
      </w:pPr>
      <w:r>
        <w:t>They establish that mat</w:t>
      </w:r>
      <w:r>
        <w:t>ched rerank-on macro means exceed rerank-off macro means in the current runs.</w:t>
      </w:r>
    </w:p>
    <w:p w:rsidR="00F71144" w:rsidRDefault="00F461CB">
      <w:pPr>
        <w:pStyle w:val="ListBullet"/>
        <w:spacing w:after="100" w:line="259" w:lineRule="auto"/>
        <w:rPr>
          <w:rFonts w:hint="eastAsia"/>
        </w:rPr>
      </w:pPr>
      <w:r>
        <w:t>They establish that reranked RAG macro quality exceeds Lucene while non-reranked RAG macro quality does not, at k=10 in this benchmark.</w:t>
      </w:r>
    </w:p>
    <w:p w:rsidR="00F71144" w:rsidRDefault="00F461CB">
      <w:pPr>
        <w:pStyle w:val="ListBullet"/>
        <w:spacing w:after="100" w:line="259" w:lineRule="auto"/>
        <w:rPr>
          <w:rFonts w:hint="eastAsia"/>
        </w:rPr>
      </w:pPr>
      <w:r>
        <w:t xml:space="preserve">They do not establish general superiority </w:t>
      </w:r>
      <w:r>
        <w:t>outside this corpus, query set, model deployment, or relevance policy.</w:t>
      </w:r>
    </w:p>
    <w:p w:rsidR="00F71144" w:rsidRDefault="00F461CB">
      <w:pPr>
        <w:pStyle w:val="ListBullet"/>
        <w:spacing w:after="100" w:line="259" w:lineRule="auto"/>
        <w:rPr>
          <w:rFonts w:hint="eastAsia"/>
        </w:rPr>
      </w:pPr>
      <w:r>
        <w:t>They do not estimate run-to-run reliability because measuredRepetitions=1.</w:t>
      </w:r>
    </w:p>
    <w:p w:rsidR="00F71144" w:rsidRDefault="00F461CB">
      <w:pPr>
        <w:pStyle w:val="ListBullet"/>
        <w:spacing w:after="100" w:line="259" w:lineRule="auto"/>
        <w:rPr>
          <w:rFonts w:hint="eastAsia"/>
        </w:rPr>
      </w:pPr>
      <w:r>
        <w:t>They do not isolate selective section scope from section weights.</w:t>
      </w:r>
    </w:p>
    <w:p w:rsidR="00F71144" w:rsidRDefault="00F461CB">
      <w:pPr>
        <w:pStyle w:val="Heading1"/>
      </w:pPr>
      <w:bookmarkStart w:id="30" w:name="_Toc235888042"/>
      <w:r>
        <w:rPr>
          <w:rFonts w:ascii="Aptos Display" w:hAnsi="Aptos Display"/>
        </w:rPr>
        <w:t>7. Figures</w:t>
      </w:r>
      <w:bookmarkEnd w:id="30"/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897880" cy="25905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sol-process-01-rag-ingestio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59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1. RAG ingestion from so</w:t>
      </w:r>
      <w:r>
        <w:rPr>
          <w:b/>
          <w:sz w:val="18"/>
        </w:rPr>
        <w:t>urce PDF to a provenance-controlled vector index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The diagram identifies assumptions upstream of retrieval: parse fidelity, Markdown completeness, schema validity, chunk identity, embedding-profile consistency, and successful vector persistence. A downstrea</w:t>
      </w:r>
      <w:r>
        <w:rPr>
          <w:sz w:val="17"/>
        </w:rPr>
        <w:t>m ranking cannot distinguish these failure sources without the corresponding diagnostics.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897880" cy="25610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sol-process-02-rag-quer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5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2. RAG semantic retrieval, document aggregation, and optional cross-encoder reranking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The funnel separates the bi-encoder candidate stage from the Qwen reran</w:t>
      </w:r>
      <w:r>
        <w:rPr>
          <w:sz w:val="17"/>
        </w:rPr>
        <w:t>ker. The 60-document boundary is analytically important because reranking cannot recover a relevant document omitted by first-stage aggregation.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897880" cy="232685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sol-process-03-lucene-ingestio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32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3. Lucene ingestion into language-specific lexical indexes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 xml:space="preserve">Lucene shares document extraction with RAG </w:t>
      </w:r>
      <w:r>
        <w:rPr>
          <w:sz w:val="17"/>
        </w:rPr>
        <w:t>but indexes normalized text and metadata rather than vectors. This gives the benchmark a mechanistically different comparator instead of a weaker copy of the neural pipeline.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897880" cy="25419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sol-process-04-lucene-query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54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4. Lucene query compilation, custom scoring, and operational filtering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A</w:t>
      </w:r>
      <w:r>
        <w:rPr>
          <w:sz w:val="17"/>
        </w:rPr>
        <w:t>uthored syntax, analyzers, boosts, fuzzy and multilingual expansion, filters, and SquareSimilarity all affect the lexical result. A Lucene outcome therefore tests the complete configured baseline, not TF–IDF in isolation.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897880" cy="298070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sol-process-05-rag-vs-lucen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98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 xml:space="preserve">Figure 5. RAG and Lucene as </w:t>
      </w:r>
      <w:r>
        <w:rPr>
          <w:b/>
          <w:sz w:val="18"/>
        </w:rPr>
        <w:t>controlled but non-identical retrieval mechanisms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The corpus, cases, and judgments are shared, while representation and matching differ by design. Common rank metrics are admissible; raw Lucene and vector scores are not commensurable.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897880" cy="31818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sol-process-06-implementation-comparison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18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 xml:space="preserve">Figure 6. Verified </w:t>
      </w:r>
      <w:r>
        <w:rPr>
          <w:b/>
          <w:sz w:val="18"/>
        </w:rPr>
        <w:t>implementation matrix for Lucene and RAG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The table records audited mechanisms and bounds only. It must not be read as an effectiveness result or as proof that one representation is intrinsically superior.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897880" cy="310397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sol-process-07-candidate-limits-comparison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10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 xml:space="preserve">Figure 7. Configured candidate bounds in the two </w:t>
      </w:r>
      <w:r>
        <w:rPr>
          <w:b/>
          <w:sz w:val="18"/>
        </w:rPr>
        <w:t>retrieval paths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The units differ: Lucene returns at most 100 document hits, whereas RAG begins with 1,000 chunk hits, aggregates to 60 documents, and returns 25 after successful reranking. Candidate depth is therefore both a compute choice and a recall con</w:t>
      </w:r>
      <w:r>
        <w:rPr>
          <w:sz w:val="17"/>
        </w:rPr>
        <w:t>straint.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897880" cy="288011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sol-process-08-scoring-comparison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88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8. Source-derived score construction for Lucene and RAG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 xml:space="preserve">The equations expose incompatible score spaces. The academically valid comparison is through common judgments and rank metrics, not by comparing raw lexical, cosine, aggregation, or </w:t>
      </w:r>
      <w:r>
        <w:rPr>
          <w:sz w:val="17"/>
        </w:rPr>
        <w:t>reranker values.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897880" cy="331808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sol-13-model-context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31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9. Published model context versus locally served context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Both model cards describe a 32K capability, while the startup scripts impose 8,192 tokens. The local limit is operationally binding; published capacity cannot be assumed dur</w:t>
      </w:r>
      <w:r>
        <w:rPr>
          <w:sz w:val="17"/>
        </w:rPr>
        <w:t>ing interpretation of skips or truncation.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897880" cy="331973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sol-14-serving-resource-policy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31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10. Configured vLLM GPU-memory-utilization targets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The 0.3 and 0.5 settings are observed deployment choices, not experimentally proven optima. They plausibly reflect different model sizes but may also inf</w:t>
      </w:r>
      <w:r>
        <w:rPr>
          <w:sz w:val="17"/>
        </w:rPr>
        <w:t>luence batching, contention, throughput, and latency.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897880" cy="237715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01-evidence-flow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37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11. Evidence chain used for the rebuilt report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 xml:space="preserve">The primary evidence moves from eight successful current manifests through 208 measured case rows to paired analysis. The red boundary states the </w:t>
      </w:r>
      <w:r>
        <w:rPr>
          <w:sz w:val="17"/>
        </w:rPr>
        <w:t>report's claim discipline.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897880" cy="308129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02-implementation-comparison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08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12. Verified Lucene and RAG implementation differences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This is an implementation comparison, not a performance claim. It identifies the evidence representation, score construction, and candidate bounds actually used.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897880" cy="285804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03-precision_at_10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85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</w:t>
      </w:r>
      <w:r>
        <w:rPr>
          <w:b/>
          <w:sz w:val="18"/>
        </w:rPr>
        <w:t>igure 13. Observed Precision@10 by current experiment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Case-first macro means across the same 26 measured cases.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897880" cy="285804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04-recall_at_10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85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14. Observed Recall@10 by current experiment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Recall uses 478 strict-positive document-case judgments across the corpus.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897880" cy="285804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05-ndcg_at_10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85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15. Ob</w:t>
      </w:r>
      <w:r>
        <w:rPr>
          <w:b/>
          <w:sz w:val="18"/>
        </w:rPr>
        <w:t>served nDCG@10 by current experiment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The evaluator uses raw positive relevance grades in DCG.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897880" cy="285804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06-mrr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85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16. Observed MRR by current experiment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MRR records the position of the first relevant document and does not evaluate later relevant results.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897880" cy="285948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07-latency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85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17.</w:t>
      </w:r>
      <w:r>
        <w:rPr>
          <w:b/>
          <w:sz w:val="18"/>
        </w:rPr>
        <w:t xml:space="preserve"> Observed end-to-end mean latency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The logarithmic axis accommodates the large difference between Lucene, non-reranked vector search, and reranked vector search.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897880" cy="385616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08-quality-heatmap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856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18. Observed macro-quality matrix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All displayed values are reproduced from current agg</w:t>
      </w:r>
      <w:r>
        <w:rPr>
          <w:sz w:val="17"/>
        </w:rPr>
        <w:t>regate artifacts and independently matched to case CSV rows.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897880" cy="3652043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09-quality-latency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65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19. Observed quality–latency positions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This is descriptive because each case has one measured repetition and the batches ran on different dates.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897880" cy="308828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10-vs-lucene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08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 xml:space="preserve">Figure 20. Observed common-cutoff </w:t>
      </w:r>
      <w:r>
        <w:rPr>
          <w:b/>
          <w:sz w:val="18"/>
        </w:rPr>
        <w:t>quality differences versus Lucene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Positive bars mean the RAG condition has a higher macro mean than Lucene; negative bars mean the opposite.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897880" cy="3348309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11-rerank-effect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34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21. Observed matched reranking differences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 xml:space="preserve">Each bar compares rerank-on and rerank-off treatments with the </w:t>
      </w:r>
      <w:r>
        <w:rPr>
          <w:sz w:val="17"/>
        </w:rPr>
        <w:t>same retrieval representation and section policy.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897880" cy="318049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12-rerank-latency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18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22. Observed matched reranking latency increment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The increment uses mean end-to-end case latency and therefore includes orchestration as well as reranker service time.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897880" cy="3798733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13-case-ndcg-vs-lucene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79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23. Case-level nDCG@</w:t>
      </w:r>
      <w:r>
        <w:rPr>
          <w:b/>
          <w:sz w:val="18"/>
        </w:rPr>
        <w:t>10 differences for the highest-macro-nDCG condition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The distribution prevents the macro mean from hiding cases where Lucene ranked better.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897880" cy="344733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14-group-ndcg_at_10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44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24. Observed nDCG@10 by benchmark group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LONG_ALL_CVS contains one case and should not be interpreted as a st</w:t>
      </w:r>
      <w:r>
        <w:rPr>
          <w:sz w:val="17"/>
        </w:rPr>
        <w:t>able subgroup estimate.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897880" cy="344733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15-group-precision_at_10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44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25. Observed Precision@10 by benchmark group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The heatmap exposes heterogeneous behavior across the four preregistered result groups.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897880" cy="314592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16-stage-times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14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26. Observed mean stage-time composition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 xml:space="preserve">Components are read from </w:t>
      </w:r>
      <w:r>
        <w:rPr>
          <w:sz w:val="17"/>
        </w:rPr>
        <w:t>stageDurationsMs; 'other/orchestration' is the measured total minus named stages.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897880" cy="285804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17-final-coverage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85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27. Observed relevant-document coverage at each final-list depth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Final depths differ and therefore this operational coverage figure is not a common-k quality compari</w:t>
      </w:r>
      <w:r>
        <w:rPr>
          <w:sz w:val="17"/>
        </w:rPr>
        <w:t>son.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897880" cy="295388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18-selected-section-exclusions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95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28. Observed selected-section exclusions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Only selective whole-description retrieval applies all-selected-section document eligibility.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897880" cy="20022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19-cutoff-curves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00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29. Observed quality curves across reported cutoffs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Curves use the five cutoffs stored in the curr</w:t>
      </w:r>
      <w:r>
        <w:rPr>
          <w:sz w:val="17"/>
        </w:rPr>
        <w:t>ent aggregate results.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897880" cy="295388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20-rerank-status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95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30. Observed rerank-status audit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The status counts come from every ranked document in the measured rankingComparison records.</w:t>
      </w:r>
    </w:p>
    <w:p w:rsidR="00F71144" w:rsidRDefault="00F461CB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897880" cy="2855124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-21-validation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85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44" w:rsidRDefault="00F461CB">
      <w:pPr>
        <w:jc w:val="center"/>
        <w:rPr>
          <w:rFonts w:hint="eastAsia"/>
        </w:rPr>
      </w:pPr>
      <w:r>
        <w:rPr>
          <w:b/>
          <w:sz w:val="18"/>
        </w:rPr>
        <w:t>Figure 31. Current result-evidence validation</w:t>
      </w:r>
    </w:p>
    <w:p w:rsidR="00F71144" w:rsidRDefault="00F461CB">
      <w:pPr>
        <w:spacing w:after="100" w:line="259" w:lineRule="auto"/>
        <w:ind w:left="432" w:right="432"/>
        <w:rPr>
          <w:rFonts w:hint="eastAsia"/>
        </w:rPr>
      </w:pPr>
      <w:r>
        <w:rPr>
          <w:sz w:val="17"/>
        </w:rPr>
        <w:t>Every displayed check must pass before numerical c</w:t>
      </w:r>
      <w:r>
        <w:rPr>
          <w:sz w:val="17"/>
        </w:rPr>
        <w:t>onclusions are admitted into the report.</w:t>
      </w:r>
    </w:p>
    <w:p w:rsidR="00F71144" w:rsidRDefault="00F461CB">
      <w:pPr>
        <w:pStyle w:val="Heading1"/>
      </w:pPr>
      <w:bookmarkStart w:id="31" w:name="_Toc235888043"/>
      <w:r>
        <w:rPr>
          <w:rFonts w:ascii="Aptos Display" w:hAnsi="Aptos Display"/>
        </w:rPr>
        <w:t>8. Discussion and conclusion</w:t>
      </w:r>
      <w:bookmarkEnd w:id="31"/>
    </w:p>
    <w:p w:rsidR="00F71144" w:rsidRDefault="00F461CB">
      <w:pPr>
        <w:spacing w:after="100" w:line="259" w:lineRule="auto"/>
        <w:rPr>
          <w:rFonts w:hint="eastAsia"/>
        </w:rPr>
      </w:pPr>
      <w:r>
        <w:t xml:space="preserve">This benchmarsk substantiates setup as a credible RAG design. The corrected result tree now supplies the missing empirical evidence: eight successful conditions, 208 successful measured </w:t>
      </w:r>
      <w:r>
        <w:t>case results, complete configuration hash chains, resolved runtime parameters, case metrics, rankings, candidate counts, and stage timings.</w:t>
      </w:r>
    </w:p>
    <w:p w:rsidR="00F71144" w:rsidRDefault="00F461CB">
      <w:pPr>
        <w:spacing w:after="100" w:line="259" w:lineRule="auto"/>
        <w:rPr>
          <w:rFonts w:hint="eastAsia"/>
        </w:rPr>
      </w:pPr>
      <w:r>
        <w:t xml:space="preserve">The strongest current macro nDCG@10 is 0.6968 for RAG Standard Criteria + rerank; Lucene records 0.6186. The result </w:t>
      </w:r>
      <w:r>
        <w:t>supports the use of a bounded cross-encoder after dense candidate generation: all reranked RAG conditions exceed Lucene on the four reported macro quality measures, while every non-reranked RAG condition falls below Lucene. The same evidence also shows tha</w:t>
      </w:r>
      <w:r>
        <w:t>t the quality separation is purchased with a large latency increase and that selective weighting is not consistently beneficial.</w:t>
      </w:r>
    </w:p>
    <w:p w:rsidR="00F71144" w:rsidRDefault="00F461CB">
      <w:pPr>
        <w:spacing w:after="100" w:line="259" w:lineRule="auto"/>
        <w:rPr>
          <w:rFonts w:hint="eastAsia"/>
        </w:rPr>
      </w:pPr>
      <w:r>
        <w:t>The defensible recommendation is therefore to retain the RAG architecture and reranker as the quality-oriented path, retain Luc</w:t>
      </w:r>
      <w:r>
        <w:t>ene as the low-latency lexical path and comparator, and avoid claiming that dense retrieval alone outperforms Lucene. Before production or general scientific claims, repeat the experiments, interleave conditions, reconcile the two vector-searchable documen</w:t>
      </w:r>
      <w:r>
        <w:t>t-case gaps, separate scope from weighting, and report repeated-run uncertainty in addition to case-bootstrap uncertainty.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0"/>
      </w:tblGrid>
      <w:tr w:rsidR="00F71144">
        <w:tc>
          <w:tcPr>
            <w:tcW w:w="10080" w:type="dxa"/>
            <w:shd w:val="clear" w:color="auto" w:fill="E2F0D9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17365D"/>
              </w:rPr>
              <w:t>Final claim boundary</w:t>
            </w:r>
          </w:p>
          <w:p w:rsidR="00F71144" w:rsidRDefault="00F461CB">
            <w:pPr>
              <w:spacing w:after="100" w:line="259" w:lineRule="auto"/>
              <w:rPr>
                <w:rFonts w:hint="eastAsia"/>
              </w:rPr>
            </w:pPr>
            <w:r>
              <w:rPr>
                <w:sz w:val="18"/>
              </w:rPr>
              <w:t xml:space="preserve">The conclusion applies to the eight current runs, their 26 common benchmark cases, the strict relevance rule, </w:t>
            </w:r>
            <w:r>
              <w:rPr>
                <w:sz w:val="18"/>
              </w:rPr>
              <w:t>the resolved Jina/Qwen/Lucene configurations, and the measured batch environments. It is not a universal ranking of Lucene, embeddings, or rerankers.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pStyle w:val="Heading1"/>
      </w:pPr>
      <w:bookmarkStart w:id="32" w:name="_Toc235888044"/>
      <w:r>
        <w:rPr>
          <w:rFonts w:ascii="Aptos Display" w:hAnsi="Aptos Display"/>
        </w:rPr>
        <w:t>Appendix A. Current run inventory</w:t>
      </w:r>
      <w:bookmarkEnd w:id="32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67"/>
        <w:gridCol w:w="1665"/>
        <w:gridCol w:w="1290"/>
        <w:gridCol w:w="1128"/>
        <w:gridCol w:w="1233"/>
        <w:gridCol w:w="3813"/>
      </w:tblGrid>
      <w:tr w:rsidR="00F71144">
        <w:trPr>
          <w:jc w:val="center"/>
        </w:trPr>
        <w:tc>
          <w:tcPr>
            <w:tcW w:w="168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Code</w:t>
            </w:r>
          </w:p>
        </w:tc>
        <w:tc>
          <w:tcPr>
            <w:tcW w:w="168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Batch</w:t>
            </w:r>
          </w:p>
        </w:tc>
        <w:tc>
          <w:tcPr>
            <w:tcW w:w="168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Status</w:t>
            </w:r>
          </w:p>
        </w:tc>
        <w:tc>
          <w:tcPr>
            <w:tcW w:w="168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Warm-ups</w:t>
            </w:r>
          </w:p>
        </w:tc>
        <w:tc>
          <w:tcPr>
            <w:tcW w:w="168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Measured</w:t>
            </w:r>
          </w:p>
        </w:tc>
        <w:tc>
          <w:tcPr>
            <w:tcW w:w="168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Path</w:t>
            </w:r>
          </w:p>
        </w:tc>
      </w:tr>
      <w:tr w:rsidR="00F71144">
        <w:trPr>
          <w:jc w:val="center"/>
        </w:trPr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LUC</w:t>
            </w:r>
          </w:p>
        </w:tc>
        <w:tc>
          <w:tcPr>
            <w:tcW w:w="259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20260723-135511-9cd3de68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SUCCEEDED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576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C:\edocument.repo\benchmark-rag\retrieval-benchmarl-results\23-07-2026\Lucene-working\20260723-135511-9cd3de68</w:t>
            </w:r>
          </w:p>
        </w:tc>
      </w:tr>
      <w:tr w:rsidR="00F71144">
        <w:trPr>
          <w:jc w:val="center"/>
        </w:trPr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STD-WHOLE-RR</w:t>
            </w:r>
          </w:p>
        </w:tc>
        <w:tc>
          <w:tcPr>
            <w:tcW w:w="259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20260720-131949-08f0c1b7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SUCCEEDED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576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C:\edocument.repo\benchmark-rag\retrieval-benchmarl-results\20-07-2026\Standard-weights-whole-mode-rerank-standard-params\20260720-131949-08f0c1b7</w:t>
            </w:r>
          </w:p>
        </w:tc>
      </w:tr>
      <w:tr w:rsidR="00F71144">
        <w:trPr>
          <w:jc w:val="center"/>
        </w:trPr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STD-CRIT-NO-</w:t>
            </w:r>
            <w:r>
              <w:rPr>
                <w:sz w:val="14"/>
              </w:rPr>
              <w:lastRenderedPageBreak/>
              <w:t>RR</w:t>
            </w:r>
          </w:p>
        </w:tc>
        <w:tc>
          <w:tcPr>
            <w:tcW w:w="259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lastRenderedPageBreak/>
              <w:t>20260722-095549-</w:t>
            </w:r>
            <w:r>
              <w:rPr>
                <w:sz w:val="14"/>
              </w:rPr>
              <w:lastRenderedPageBreak/>
              <w:t>eb23b551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lastRenderedPageBreak/>
              <w:t>SUCCEEDED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576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C:\edocument.repo\benchmark-rag\retrieval-benchmarl-</w:t>
            </w:r>
            <w:r>
              <w:rPr>
                <w:sz w:val="14"/>
              </w:rPr>
              <w:lastRenderedPageBreak/>
              <w:t>results\22-07-2026\Standard-weights-criteria-no-rerank-standard-params\20260722-095549-eb23b551</w:t>
            </w:r>
          </w:p>
        </w:tc>
      </w:tr>
      <w:tr w:rsidR="00F71144">
        <w:trPr>
          <w:jc w:val="center"/>
        </w:trPr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lastRenderedPageBreak/>
              <w:t>STD-CRIT-RR</w:t>
            </w:r>
          </w:p>
        </w:tc>
        <w:tc>
          <w:tcPr>
            <w:tcW w:w="259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20260720-170236-8d7baeed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SUCCEEDED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576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C:\edocument.repo\benchmark-rag\retrieval-benchmarl-re</w:t>
            </w:r>
            <w:r>
              <w:rPr>
                <w:sz w:val="14"/>
              </w:rPr>
              <w:t>sults\20-07-2026\Standard-weights-criteria-rerank-standard-params\20260720-170236-8d7baeed</w:t>
            </w:r>
          </w:p>
        </w:tc>
      </w:tr>
      <w:tr w:rsidR="00F71144">
        <w:trPr>
          <w:jc w:val="center"/>
        </w:trPr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SEL-WHOLE-NO-RR</w:t>
            </w:r>
          </w:p>
        </w:tc>
        <w:tc>
          <w:tcPr>
            <w:tcW w:w="259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20260722-145931-aca849af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SUCCEEDED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576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C:\edocument.repo\benchmark-rag\retrieval-benchmarl-results\22-07-2026\Selective-weights-whole-description-no-rerank-standard-params\20260722-145931-aca849af</w:t>
            </w:r>
          </w:p>
        </w:tc>
      </w:tr>
      <w:tr w:rsidR="00F71144">
        <w:trPr>
          <w:jc w:val="center"/>
        </w:trPr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SEL-WHOLE-RR</w:t>
            </w:r>
          </w:p>
        </w:tc>
        <w:tc>
          <w:tcPr>
            <w:tcW w:w="259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20260722-080546-3e6f67df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SUCCEEDED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576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C:\edocument.repo\benchmark-rag\retrieval-benchmarl-results\21-07-2026\Selective-weights-whole-description-rerank-standard-params\20260722-080546-3e6f67df</w:t>
            </w:r>
          </w:p>
        </w:tc>
      </w:tr>
      <w:tr w:rsidR="00F71144">
        <w:trPr>
          <w:jc w:val="center"/>
        </w:trPr>
        <w:tc>
          <w:tcPr>
            <w:tcW w:w="1296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SEL-CRIT-NO-RR</w:t>
            </w:r>
          </w:p>
        </w:tc>
        <w:tc>
          <w:tcPr>
            <w:tcW w:w="259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20260722-142120-947cf272</w:t>
            </w:r>
          </w:p>
        </w:tc>
        <w:tc>
          <w:tcPr>
            <w:tcW w:w="1152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SUCCEEDED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576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C:\edocument.repo\benchmark-rag\retrieval-benchmarl-results\22-07-2026\Selective-weights-criteria-no-rerank-standard-params\20260722-142120-947cf272</w:t>
            </w:r>
          </w:p>
        </w:tc>
      </w:tr>
      <w:tr w:rsidR="00F71144">
        <w:trPr>
          <w:jc w:val="center"/>
        </w:trPr>
        <w:tc>
          <w:tcPr>
            <w:tcW w:w="1296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SEL-CRIT-RR</w:t>
            </w:r>
          </w:p>
        </w:tc>
        <w:tc>
          <w:tcPr>
            <w:tcW w:w="259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20260722-074644-b85ccb96</w:t>
            </w:r>
          </w:p>
        </w:tc>
        <w:tc>
          <w:tcPr>
            <w:tcW w:w="1152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SUCCEEDED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576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C:\edocument.repo\benchmark-rag\retrieval-benchmarl-r</w:t>
            </w:r>
            <w:r>
              <w:rPr>
                <w:sz w:val="14"/>
              </w:rPr>
              <w:t>esults\21-07-2026\Selective-weights-criteria-rerank-standard-params\20260722-074644-b85ccb96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pStyle w:val="Heading1"/>
      </w:pPr>
      <w:bookmarkStart w:id="33" w:name="_Toc235888045"/>
      <w:r>
        <w:rPr>
          <w:rFonts w:ascii="Aptos Display" w:hAnsi="Aptos Display"/>
        </w:rPr>
        <w:t>Appendix B. Paired nDCG@10 comparisons</w:t>
      </w:r>
      <w:bookmarkEnd w:id="33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61"/>
        <w:gridCol w:w="1718"/>
        <w:gridCol w:w="1796"/>
        <w:gridCol w:w="1796"/>
        <w:gridCol w:w="1796"/>
        <w:gridCol w:w="597"/>
        <w:gridCol w:w="546"/>
        <w:gridCol w:w="686"/>
      </w:tblGrid>
      <w:tr w:rsidR="00F71144">
        <w:trPr>
          <w:jc w:val="center"/>
        </w:trPr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Contrast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Mean Δ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Median Δ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CI low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CI high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Wins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Ties</w:t>
            </w:r>
          </w:p>
        </w:tc>
        <w:tc>
          <w:tcPr>
            <w:tcW w:w="1260" w:type="dxa"/>
            <w:shd w:val="clear" w:color="auto" w:fill="17365D"/>
          </w:tcPr>
          <w:p w:rsidR="00F71144" w:rsidRDefault="00F461CB">
            <w:pPr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Losses</w:t>
            </w:r>
          </w:p>
        </w:tc>
      </w:tr>
      <w:tr w:rsidR="00F71144">
        <w:trPr>
          <w:jc w:val="center"/>
        </w:trPr>
        <w:tc>
          <w:tcPr>
            <w:tcW w:w="53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Rerank effect: standard criteria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0.14916561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0.09437273999999995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0.0557262773269231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0.2526105202596154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8</w:t>
            </w:r>
          </w:p>
        </w:tc>
      </w:tr>
      <w:tr w:rsidR="00F71144">
        <w:trPr>
          <w:jc w:val="center"/>
        </w:trPr>
        <w:tc>
          <w:tcPr>
            <w:tcW w:w="53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Rerank effect: selective criteria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0.16208023846153846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0.15000126999999996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0.07069455849999999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0.25993661780769217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18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7</w:t>
            </w:r>
          </w:p>
        </w:tc>
      </w:tr>
      <w:tr w:rsidR="00F71144">
        <w:trPr>
          <w:jc w:val="center"/>
        </w:trPr>
        <w:tc>
          <w:tcPr>
            <w:tcW w:w="53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Rerank effect: selective whole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0.11299259269230769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0.10148556000000003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0.05082197463461537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0.17817748582692294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6</w:t>
            </w:r>
          </w:p>
        </w:tc>
      </w:tr>
      <w:tr w:rsidR="00F71144">
        <w:trPr>
          <w:jc w:val="center"/>
        </w:trPr>
        <w:tc>
          <w:tcPr>
            <w:tcW w:w="53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Scope/weight effect: criteria + rerank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-0.007690544230769235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-0.030190746000000008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0.011903596894230711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8</w:t>
            </w:r>
          </w:p>
        </w:tc>
      </w:tr>
      <w:tr w:rsidR="00F71144">
        <w:trPr>
          <w:jc w:val="center"/>
        </w:trPr>
        <w:tc>
          <w:tcPr>
            <w:tcW w:w="53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Scope/weight effect: criteria no rerank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-0.02060517269230768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-0.07273142970192309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0.02462582475000001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10</w:t>
            </w:r>
          </w:p>
        </w:tc>
      </w:tr>
      <w:tr w:rsidR="00F71144">
        <w:trPr>
          <w:jc w:val="center"/>
        </w:trPr>
        <w:tc>
          <w:tcPr>
            <w:tcW w:w="53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Criteria vs whole: selective + rerank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0.008142541538461535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-0.020756495076923072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0.03664056794230769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11</w:t>
            </w:r>
          </w:p>
        </w:tc>
      </w:tr>
      <w:tr w:rsidR="00F71144">
        <w:trPr>
          <w:jc w:val="center"/>
        </w:trPr>
        <w:tc>
          <w:tcPr>
            <w:tcW w:w="53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Criteria vs whole: selective no rerank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-0.040945104230769226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-0.004536069999999989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-0.137233207625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0.05121045257692305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14</w:t>
            </w:r>
          </w:p>
        </w:tc>
      </w:tr>
      <w:tr w:rsidR="00F71144">
        <w:trPr>
          <w:jc w:val="center"/>
        </w:trPr>
        <w:tc>
          <w:tcPr>
            <w:tcW w:w="53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Criteria vs whole: standard + rerank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0.031259472307692306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-0.0014401307788461685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0.0688748998653846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11</w:t>
            </w:r>
          </w:p>
        </w:tc>
      </w:tr>
      <w:tr w:rsidR="00F71144">
        <w:trPr>
          <w:jc w:val="center"/>
        </w:trPr>
        <w:tc>
          <w:tcPr>
            <w:tcW w:w="53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RAG Standard Whole + rerank versus Lucene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0.04690579923076923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0.08180511000000001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-0.02387125566346153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0.11778735099038455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11</w:t>
            </w:r>
          </w:p>
        </w:tc>
      </w:tr>
      <w:tr w:rsidR="00F71144">
        <w:trPr>
          <w:jc w:val="center"/>
        </w:trPr>
        <w:tc>
          <w:tcPr>
            <w:tcW w:w="53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RAG Standard Criteria no rerank versus Lucene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-0.07100033846153847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-0.07778657500000002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-0.1613629012980769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0.01707715596153841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17</w:t>
            </w:r>
          </w:p>
        </w:tc>
      </w:tr>
      <w:tr w:rsidR="00F71144">
        <w:trPr>
          <w:jc w:val="center"/>
        </w:trPr>
        <w:tc>
          <w:tcPr>
            <w:tcW w:w="53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RAG Standard Criteria + rerank versus Lucene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0.07816527153846153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0.09913379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-0.0007120110673076836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0.15568686126923048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11</w:t>
            </w:r>
          </w:p>
        </w:tc>
      </w:tr>
      <w:tr w:rsidR="00F71144">
        <w:trPr>
          <w:jc w:val="center"/>
        </w:trPr>
        <w:tc>
          <w:tcPr>
            <w:tcW w:w="53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RAG Selective Whole no rerank versus Lucene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-0.050660406923076926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-0.0033164649999999907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-0.15155929841346155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0.048553585846153824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13</w:t>
            </w:r>
          </w:p>
        </w:tc>
      </w:tr>
      <w:tr w:rsidR="00F71144">
        <w:trPr>
          <w:jc w:val="center"/>
        </w:trPr>
        <w:tc>
          <w:tcPr>
            <w:tcW w:w="53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RAG Selective Whole + rerank versus Lucene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0.06233218576923077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0.08290953000000001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-0.006866988278846157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0.1311369164807692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9</w:t>
            </w:r>
          </w:p>
        </w:tc>
      </w:tr>
      <w:tr w:rsidR="00F71144">
        <w:trPr>
          <w:jc w:val="center"/>
        </w:trPr>
        <w:tc>
          <w:tcPr>
            <w:tcW w:w="532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RAG Selective Criteria no rerank versus Lucene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-0.09160551115384614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-0.062709975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-0.18387735545192307</w:t>
            </w:r>
          </w:p>
        </w:tc>
        <w:tc>
          <w:tcPr>
            <w:tcW w:w="1008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-0.0008910616826923994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0" w:type="dxa"/>
            <w:shd w:val="clear" w:color="auto" w:fill="EEF5FB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18</w:t>
            </w:r>
          </w:p>
        </w:tc>
      </w:tr>
      <w:tr w:rsidR="00F71144">
        <w:trPr>
          <w:jc w:val="center"/>
        </w:trPr>
        <w:tc>
          <w:tcPr>
            <w:tcW w:w="532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RAG Selective Criteria + rerank versus Lucene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0.0704747273076923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0.06643835999999997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-0.005921317009615399</w:t>
            </w:r>
          </w:p>
        </w:tc>
        <w:tc>
          <w:tcPr>
            <w:tcW w:w="1008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0.14600829186538447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0" w:type="dxa"/>
            <w:vAlign w:val="center"/>
          </w:tcPr>
          <w:p w:rsidR="00F71144" w:rsidRDefault="00F461CB">
            <w:pPr>
              <w:rPr>
                <w:rFonts w:hint="eastAsia"/>
              </w:rPr>
            </w:pPr>
            <w:r>
              <w:rPr>
                <w:sz w:val="14"/>
              </w:rPr>
              <w:t>10</w:t>
            </w:r>
          </w:p>
        </w:tc>
      </w:tr>
    </w:tbl>
    <w:p w:rsidR="00F71144" w:rsidRDefault="00F71144">
      <w:pPr>
        <w:rPr>
          <w:rFonts w:hint="eastAsia"/>
        </w:rPr>
      </w:pPr>
    </w:p>
    <w:p w:rsidR="00F71144" w:rsidRDefault="00F461CB">
      <w:pPr>
        <w:pStyle w:val="Heading1"/>
      </w:pPr>
      <w:bookmarkStart w:id="34" w:name="_Toc235888046"/>
      <w:r>
        <w:rPr>
          <w:rFonts w:ascii="Aptos Display" w:hAnsi="Aptos Display"/>
        </w:rPr>
        <w:t>References</w:t>
      </w:r>
      <w:bookmarkEnd w:id="34"/>
    </w:p>
    <w:p w:rsidR="00F71144" w:rsidRDefault="00F461CB">
      <w:pPr>
        <w:spacing w:after="100" w:line="259" w:lineRule="auto"/>
        <w:ind w:left="288" w:hanging="288"/>
        <w:rPr>
          <w:rFonts w:hint="eastAsia"/>
        </w:rPr>
      </w:pPr>
      <w:r>
        <w:rPr>
          <w:sz w:val="17"/>
        </w:rPr>
        <w:t>[1] Current benchmark artifacts under benchmark-rag/retrieval-benchmarl-results (OLD excluded).</w:t>
      </w:r>
    </w:p>
    <w:p w:rsidR="00F71144" w:rsidRDefault="00F461CB">
      <w:pPr>
        <w:spacing w:after="100" w:line="259" w:lineRule="auto"/>
        <w:ind w:left="288" w:hanging="288"/>
        <w:rPr>
          <w:rFonts w:hint="eastAsia"/>
        </w:rPr>
      </w:pPr>
      <w:r>
        <w:rPr>
          <w:sz w:val="17"/>
        </w:rPr>
        <w:t xml:space="preserve">[2] Experiment definitions under </w:t>
      </w:r>
      <w:r>
        <w:rPr>
          <w:sz w:val="17"/>
        </w:rPr>
        <w:t>benchmark-rag/benchmark-experiments and packaged application resources.</w:t>
      </w:r>
    </w:p>
    <w:p w:rsidR="00F71144" w:rsidRDefault="00F461CB">
      <w:pPr>
        <w:spacing w:after="100" w:line="259" w:lineRule="auto"/>
        <w:ind w:left="288" w:hanging="288"/>
        <w:rPr>
          <w:rFonts w:hint="eastAsia"/>
        </w:rPr>
      </w:pPr>
      <w:r>
        <w:rPr>
          <w:sz w:val="17"/>
        </w:rPr>
        <w:t>[3] RetrievalBenchmarkEvaluationService and related vector, reranking, Lucene, and artifact-persistence source code under edoc-265.</w:t>
      </w:r>
    </w:p>
    <w:p w:rsidR="00F71144" w:rsidRDefault="00F461CB">
      <w:pPr>
        <w:spacing w:after="100" w:line="259" w:lineRule="auto"/>
        <w:ind w:left="288" w:hanging="288"/>
        <w:rPr>
          <w:rFonts w:hint="eastAsia"/>
        </w:rPr>
      </w:pPr>
      <w:r>
        <w:rPr>
          <w:sz w:val="17"/>
        </w:rPr>
        <w:t>[4] Local embedding and reranker startup scripts und</w:t>
      </w:r>
      <w:r>
        <w:rPr>
          <w:sz w:val="17"/>
        </w:rPr>
        <w:t>er benchmark-rag/*.sh.</w:t>
      </w:r>
    </w:p>
    <w:p w:rsidR="00F71144" w:rsidRDefault="00F461CB">
      <w:pPr>
        <w:spacing w:after="100" w:line="259" w:lineRule="auto"/>
        <w:ind w:left="288" w:hanging="288"/>
        <w:rPr>
          <w:rFonts w:hint="eastAsia"/>
        </w:rPr>
      </w:pPr>
      <w:r>
        <w:rPr>
          <w:sz w:val="17"/>
        </w:rPr>
        <w:t>[5] Jina AI. jina-embeddings-v5-text-small-retrieval model card. https://huggingface.co/jinaai/jina-embeddings-v5-text-small-retrieval</w:t>
      </w:r>
    </w:p>
    <w:p w:rsidR="00F71144" w:rsidRDefault="00F461CB">
      <w:pPr>
        <w:spacing w:after="100" w:line="259" w:lineRule="auto"/>
        <w:ind w:left="288" w:hanging="288"/>
        <w:rPr>
          <w:rFonts w:hint="eastAsia"/>
        </w:rPr>
      </w:pPr>
      <w:r>
        <w:rPr>
          <w:sz w:val="17"/>
        </w:rPr>
        <w:t>[6] Akram, M. K. et al. (2026). jina-embeddings-v5-text: Task-Targeted Embedding Distillation. htt</w:t>
      </w:r>
      <w:r>
        <w:rPr>
          <w:sz w:val="17"/>
        </w:rPr>
        <w:t>ps://arxiv.org/abs/2602.15547</w:t>
      </w:r>
    </w:p>
    <w:p w:rsidR="00F71144" w:rsidRDefault="00F461CB">
      <w:pPr>
        <w:spacing w:after="100" w:line="259" w:lineRule="auto"/>
        <w:ind w:left="288" w:hanging="288"/>
        <w:rPr>
          <w:rFonts w:hint="eastAsia"/>
        </w:rPr>
      </w:pPr>
      <w:r>
        <w:rPr>
          <w:sz w:val="17"/>
        </w:rPr>
        <w:lastRenderedPageBreak/>
        <w:t>[7] Qwen Team. Qwen3-Reranker-4B model card. https://huggingface.co/Qwen/Qwen3-Reranker-4B</w:t>
      </w:r>
    </w:p>
    <w:p w:rsidR="00F71144" w:rsidRDefault="00F461CB">
      <w:pPr>
        <w:spacing w:after="100" w:line="259" w:lineRule="auto"/>
        <w:ind w:left="288" w:hanging="288"/>
        <w:rPr>
          <w:rFonts w:hint="eastAsia"/>
        </w:rPr>
      </w:pPr>
      <w:r>
        <w:rPr>
          <w:sz w:val="17"/>
        </w:rPr>
        <w:t>[8] Zhang, Y. et al. (2025). Qwen3 Embedding: Advancing Text Embedding and Reranking Through Foundation Models. https://arxiv.org/abs/2</w:t>
      </w:r>
      <w:r>
        <w:rPr>
          <w:sz w:val="17"/>
        </w:rPr>
        <w:t>506.05176</w:t>
      </w:r>
    </w:p>
    <w:p w:rsidR="00F71144" w:rsidRDefault="00F461CB">
      <w:pPr>
        <w:spacing w:after="100" w:line="259" w:lineRule="auto"/>
        <w:ind w:left="288" w:hanging="288"/>
        <w:rPr>
          <w:rFonts w:hint="eastAsia"/>
        </w:rPr>
      </w:pPr>
      <w:r>
        <w:rPr>
          <w:sz w:val="17"/>
        </w:rPr>
        <w:t>[9] Lewis, P. et al. (2020). Retrieval-Augmented Generation for Knowledge-Intensive NLP Tasks.</w:t>
      </w:r>
    </w:p>
    <w:p w:rsidR="00F71144" w:rsidRDefault="00F461CB">
      <w:pPr>
        <w:spacing w:after="100" w:line="259" w:lineRule="auto"/>
        <w:ind w:left="288" w:hanging="288"/>
        <w:rPr>
          <w:rFonts w:hint="eastAsia"/>
        </w:rPr>
      </w:pPr>
      <w:r>
        <w:rPr>
          <w:sz w:val="17"/>
        </w:rPr>
        <w:t>[10] Apache Lucene scoring and Similarity documentation.</w:t>
      </w:r>
    </w:p>
    <w:sectPr w:rsidR="00F71144" w:rsidSect="00034616">
      <w:footerReference w:type="default" r:id="rId39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461C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000000" w:rsidRDefault="00F461C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144" w:rsidRDefault="00F461CB">
    <w:pPr>
      <w:pStyle w:val="Footer"/>
      <w:jc w:val="center"/>
      <w:rPr>
        <w:rFonts w:hint="eastAsia"/>
      </w:rPr>
    </w:pPr>
    <w:r>
      <w:rPr>
        <w:color w:val="666666"/>
        <w:sz w:val="16"/>
      </w:rPr>
      <w:t xml:space="preserve">RAG benchmark evidence report — Sol revision  | 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>PAGE</w:instrText>
    </w:r>
    <w:r>
      <w:rPr>
        <w:color w:val="666666"/>
        <w:sz w:val="16"/>
      </w:rPr>
      <w:fldChar w:fldCharType="separate"/>
    </w:r>
    <w:r>
      <w:rPr>
        <w:color w:val="666666"/>
        <w:sz w:val="16"/>
      </w:rPr>
      <w:t>page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461C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000000" w:rsidRDefault="00F461C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461CB"/>
    <w:rsid w:val="00F7114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  <w15:docId w15:val="{7CBCA573-B104-4278-BBE6-C7A51258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65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75B5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F75B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461C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461CB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F461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F51BF7-9819-4D8B-BA2B-CE600D077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6700</Words>
  <Characters>38192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ejer</cp:lastModifiedBy>
  <cp:revision>2</cp:revision>
  <dcterms:created xsi:type="dcterms:W3CDTF">2013-12-23T23:15:00Z</dcterms:created>
  <dcterms:modified xsi:type="dcterms:W3CDTF">2026-07-25T14:06:00Z</dcterms:modified>
  <cp:category/>
</cp:coreProperties>
</file>