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E3E8C" w:rsidRDefault="00DE3E8C">
      <w:pPr>
        <w:rPr>
          <w:rFonts w:hint="eastAsia"/>
        </w:rPr>
      </w:pPr>
      <w:bookmarkStart w:id="0" w:name="_GoBack"/>
      <w:bookmarkEnd w:id="0"/>
    </w:p>
    <w:p w:rsidR="00DE3E8C" w:rsidRDefault="00DE3E8C">
      <w:pPr>
        <w:rPr>
          <w:rFonts w:hint="eastAsia"/>
        </w:rPr>
      </w:pPr>
    </w:p>
    <w:p w:rsidR="00DE3E8C" w:rsidRDefault="00DE3E8C">
      <w:pPr>
        <w:rPr>
          <w:rFonts w:hint="eastAsia"/>
        </w:rPr>
      </w:pPr>
    </w:p>
    <w:p w:rsidR="00DE3E8C" w:rsidRDefault="003E32F8">
      <w:pPr>
        <w:pStyle w:val="Title"/>
        <w:jc w:val="center"/>
      </w:pPr>
      <w:r>
        <w:t>Critical Comparative Evaluation of Five CV Information-Extraction Pipelines</w:t>
      </w:r>
    </w:p>
    <w:p w:rsidR="00DE3E8C" w:rsidRDefault="003E32F8">
      <w:pPr>
        <w:pStyle w:val="Subtitle"/>
        <w:jc w:val="center"/>
      </w:pPr>
      <w:r>
        <w:t>ChatGPT, Gemma 4 MoE, Qwen3.6 MoE, Hybrid NLP, and BERT MULTI across 2,484 CVs and 24 occupational domains</w:t>
      </w:r>
    </w:p>
    <w:p w:rsidR="00DE3E8C" w:rsidRDefault="003E32F8">
      <w:pPr>
        <w:jc w:val="center"/>
        <w:rPr>
          <w:rFonts w:hint="eastAsia"/>
        </w:rPr>
      </w:pPr>
      <w:r>
        <w:t>A mathematically explicit, implementation-audited, PDF-grounded, and critically reflexive study for retrieval-augmented CV search</w:t>
      </w:r>
    </w:p>
    <w:p w:rsidR="00DE3E8C" w:rsidRDefault="00DE3E8C">
      <w:pPr>
        <w:rPr>
          <w:rFonts w:hint="eastAsia"/>
        </w:rPr>
      </w:pPr>
    </w:p>
    <w:p w:rsidR="00DE3E8C" w:rsidRDefault="003E32F8">
      <w:pPr>
        <w:jc w:val="center"/>
        <w:rPr>
          <w:rFonts w:hint="eastAsia"/>
        </w:rPr>
      </w:pPr>
      <w:r>
        <w:t>Empirical corpus: 2,484 source PDFs</w:t>
      </w:r>
    </w:p>
    <w:p w:rsidR="00DE3E8C" w:rsidRDefault="003E32F8">
      <w:pPr>
        <w:jc w:val="center"/>
        <w:rPr>
          <w:rFonts w:hint="eastAsia"/>
        </w:rPr>
      </w:pPr>
      <w:r>
        <w:t>Evaluation strata: 24 occupational categories</w:t>
      </w:r>
    </w:p>
    <w:p w:rsidR="00DE3E8C" w:rsidRDefault="003E32F8">
      <w:pPr>
        <w:jc w:val="center"/>
        <w:rPr>
          <w:rFonts w:hint="eastAsia"/>
        </w:rPr>
      </w:pPr>
      <w:r>
        <w:t>Compared extraction systems: ChatGPT, Gemma, Qwen, Hybrid NLP (Fast, Local), and NLP BERT MULTI (DJL)</w:t>
      </w:r>
    </w:p>
    <w:p w:rsidR="00DE3E8C" w:rsidRDefault="003E32F8">
      <w:pPr>
        <w:jc w:val="center"/>
        <w:rPr>
          <w:rFonts w:hint="eastAsia"/>
        </w:rPr>
      </w:pPr>
      <w:r>
        <w:t>Report revised: 2026-07-25</w:t>
      </w:r>
    </w:p>
    <w:p w:rsidR="00DE3E8C" w:rsidRDefault="00DE3E8C">
      <w:pPr>
        <w:rPr>
          <w:rFonts w:hint="eastAsia"/>
        </w:rPr>
      </w:pPr>
    </w:p>
    <w:p w:rsidR="00DE3E8C" w:rsidRDefault="003E32F8">
      <w:pPr>
        <w:jc w:val="center"/>
        <w:rPr>
          <w:rFonts w:hint="eastAsia"/>
        </w:rPr>
      </w:pPr>
      <w:r>
        <w:rPr>
          <w:i/>
          <w:sz w:val="18"/>
        </w:rPr>
        <w:t>Submission note: This report separates direct lexical evidence, schema validation, and machine-assisted atomic adjudication. It does not treat ChatGPT agreement as ground truth.</w:t>
      </w:r>
    </w:p>
    <w:p w:rsidR="00DE3E8C" w:rsidRDefault="003E32F8">
      <w:pPr>
        <w:rPr>
          <w:rFonts w:hint="eastAsia"/>
        </w:rPr>
      </w:pPr>
      <w:r>
        <w:br w:type="page"/>
      </w:r>
    </w:p>
    <w:p w:rsidR="00DE3E8C" w:rsidRDefault="003E32F8">
      <w:pPr>
        <w:pStyle w:val="Heading1"/>
      </w:pPr>
      <w:bookmarkStart w:id="1" w:name="_Toc235885356"/>
      <w:r>
        <w:lastRenderedPageBreak/>
        <w:t>Abstract</w:t>
      </w:r>
      <w:bookmarkEnd w:id="1"/>
    </w:p>
    <w:p w:rsidR="00DE3E8C" w:rsidRDefault="003E32F8">
      <w:pPr>
        <w:rPr>
          <w:rFonts w:hint="eastAsia"/>
        </w:rPr>
      </w:pPr>
      <w:r>
        <w:t>This study critically compares five curriculum-vitae information-extraction pipelines—ChatGPT, locally served quantized Gemma and Qwen mixture-of-experts (MoE) models, Hybrid NLP (Fast, Local), and NLP BERT MULTI (DJL)—across 2,484 PDF CVs in 24 occupational categories. The report does not collapse heterogeneous measurements into a universal rank. Instead, it defines three evidence tiers: a common direct lexical/structural audit for ChatGPT, Gemma and Qwen; canonical atomic workbooks for Gemma and Qwen; and a shared later PDF-grounded atomic protocol for Hybrid NLP and BERT MULTI. The original MoE mathematics, reasoning-mode analysis, causal critique and model-selection framework are retained and extended with formal models of schema-aware deterministic extraction and GLiNER span inference reconstructed from the supplied Java implementation. Under the Gemma/Qwen canonical layer, Qwen has higher weighted recall (73.65%), weighted F1 (82.94%) and completeness (75.52%), whereas Gemma has a lower unsupported-content rate (1.24% versus 2.69%). Under the directly comparable HNLP/BERT protocol, Hybrid NLP reaches weighted F1 85.94% versus 71.51% for BERT MULTI and leads in all 24 categories; the mean paired difference is 14.10 percentage points (50,000-resample category-bootstrap 95% interval 12.63–15.82; Wilcoxon p=1.19×10⁻⁷). Segment reversals are theoretically important: BERT leads on certifications, languages and seniority, while Hybrid NLP leads on experience, skills, education and profile. The result is therefore interpreted as task–architecture interaction, not proof that one family is universally superior. The analysis identifies source conversion, prompt asymmetry, sparse routing, quantization, reasoning mode, chunking, thresholding, dictionary coverage, schema mapping and evaluator design as competing causes. A field-routed, source-aligned ensemble is recommended, with human-adjudicated gold data and controlled ablations required before causal or employment-screening claims.</w:t>
      </w:r>
    </w:p>
    <w:p w:rsidR="00DE3E8C" w:rsidRDefault="003E32F8">
      <w:pPr>
        <w:rPr>
          <w:rFonts w:hint="eastAsia"/>
        </w:rPr>
      </w:pPr>
      <w:r>
        <w:t>Keywords: CV extraction; information retrieval; retrieval-augmented generation; mixture of experts; BERT; GLiNER; Hybrid NLP; named-entity recognition; precision; recall; causal inference; JSON Schema; auditability.</w:t>
      </w:r>
    </w:p>
    <w:p w:rsidR="00DE3E8C" w:rsidRDefault="003E32F8">
      <w:pPr>
        <w:pStyle w:val="Heading1"/>
      </w:pPr>
      <w:bookmarkStart w:id="2" w:name="_Toc235885357"/>
      <w:r>
        <w:t>Academic integrity and reproducibility statement</w:t>
      </w:r>
      <w:bookmarkEnd w:id="2"/>
    </w:p>
    <w:p w:rsidR="00DE3E8C" w:rsidRDefault="003E32F8">
      <w:pPr>
        <w:rPr>
          <w:rFonts w:hint="eastAsia"/>
        </w:rPr>
      </w:pPr>
      <w:r>
        <w:t>All numerical results are computed from the supplied benchmark artifacts. External literature defines methods and theory; the construction of Hybrid NLP and BERT MULTI is derived from the supplied edoc-260 Java source. The statistical appendix contains the five-system evidence tiers, category and segment values, paired tests, architecture matrix, source manifest and figures. Original three-system report content is preserved through the REPORT-008 scholarly base, while the replaced REPORT-005 document is retained in a pre-rebuild backup. Automated workbooks are not treated as a human gold standard, and cross-tier values are never promoted to a causal five-system ranking.</w:t>
      </w:r>
    </w:p>
    <w:p w:rsidR="00DE3E8C" w:rsidRDefault="003E32F8">
      <w:pPr>
        <w:rPr>
          <w:rFonts w:hint="eastAsia"/>
        </w:rPr>
      </w:pPr>
      <w:r>
        <w:br w:type="page"/>
      </w:r>
    </w:p>
    <w:p w:rsidR="00DE3E8C" w:rsidRDefault="003E32F8">
      <w:pPr>
        <w:pStyle w:val="Heading1"/>
      </w:pPr>
      <w:bookmarkStart w:id="3" w:name="_Toc235885358"/>
      <w:r>
        <w:lastRenderedPageBreak/>
        <w:t>Table of contents</w:t>
      </w:r>
      <w:bookmarkEnd w:id="3"/>
    </w:p>
    <w:p w:rsidR="008572CF" w:rsidRDefault="003E32F8">
      <w:pPr>
        <w:pStyle w:val="TOC1"/>
        <w:tabs>
          <w:tab w:val="right" w:leader="dot" w:pos="9926"/>
        </w:tabs>
        <w:rPr>
          <w:rFonts w:asciiTheme="minorHAnsi" w:hAnsiTheme="minorHAnsi"/>
          <w:noProof/>
          <w:sz w:val="22"/>
          <w:lang w:val="en-DK" w:eastAsia="en-DK"/>
        </w:rPr>
      </w:pPr>
      <w:r>
        <w:fldChar w:fldCharType="begin"/>
      </w:r>
      <w:r>
        <w:instrText>TOC \o "1-3" \h \z \u</w:instrText>
      </w:r>
      <w:r>
        <w:fldChar w:fldCharType="separate"/>
      </w:r>
      <w:hyperlink w:anchor="_Toc235885356" w:history="1">
        <w:r w:rsidR="008572CF" w:rsidRPr="00444A7C">
          <w:rPr>
            <w:rStyle w:val="Hyperlink"/>
            <w:noProof/>
          </w:rPr>
          <w:t>Abstract</w:t>
        </w:r>
        <w:r w:rsidR="008572CF">
          <w:rPr>
            <w:noProof/>
            <w:webHidden/>
          </w:rPr>
          <w:tab/>
        </w:r>
        <w:r w:rsidR="008572CF">
          <w:rPr>
            <w:noProof/>
            <w:webHidden/>
          </w:rPr>
          <w:fldChar w:fldCharType="begin"/>
        </w:r>
        <w:r w:rsidR="008572CF">
          <w:rPr>
            <w:noProof/>
            <w:webHidden/>
          </w:rPr>
          <w:instrText xml:space="preserve"> PAGEREF _Toc235885356 \h </w:instrText>
        </w:r>
        <w:r w:rsidR="008572CF">
          <w:rPr>
            <w:noProof/>
            <w:webHidden/>
          </w:rPr>
        </w:r>
        <w:r w:rsidR="008572CF">
          <w:rPr>
            <w:rFonts w:hint="eastAsia"/>
            <w:noProof/>
            <w:webHidden/>
          </w:rPr>
          <w:fldChar w:fldCharType="separate"/>
        </w:r>
        <w:r w:rsidR="008572CF">
          <w:rPr>
            <w:rFonts w:hint="eastAsia"/>
            <w:noProof/>
            <w:webHidden/>
          </w:rPr>
          <w:t>2</w:t>
        </w:r>
        <w:r w:rsidR="008572CF">
          <w:rPr>
            <w:noProof/>
            <w:webHidden/>
          </w:rPr>
          <w:fldChar w:fldCharType="end"/>
        </w:r>
      </w:hyperlink>
    </w:p>
    <w:p w:rsidR="008572CF" w:rsidRDefault="008572CF">
      <w:pPr>
        <w:pStyle w:val="TOC1"/>
        <w:tabs>
          <w:tab w:val="right" w:leader="dot" w:pos="9926"/>
        </w:tabs>
        <w:rPr>
          <w:rFonts w:asciiTheme="minorHAnsi" w:hAnsiTheme="minorHAnsi"/>
          <w:noProof/>
          <w:sz w:val="22"/>
          <w:lang w:val="en-DK" w:eastAsia="en-DK"/>
        </w:rPr>
      </w:pPr>
      <w:hyperlink w:anchor="_Toc235885357" w:history="1">
        <w:r w:rsidRPr="00444A7C">
          <w:rPr>
            <w:rStyle w:val="Hyperlink"/>
            <w:noProof/>
          </w:rPr>
          <w:t>Academic integrity and reproducibility statement</w:t>
        </w:r>
        <w:r>
          <w:rPr>
            <w:noProof/>
            <w:webHidden/>
          </w:rPr>
          <w:tab/>
        </w:r>
        <w:r>
          <w:rPr>
            <w:noProof/>
            <w:webHidden/>
          </w:rPr>
          <w:fldChar w:fldCharType="begin"/>
        </w:r>
        <w:r>
          <w:rPr>
            <w:noProof/>
            <w:webHidden/>
          </w:rPr>
          <w:instrText xml:space="preserve"> PAGEREF _Toc235885357 \h </w:instrText>
        </w:r>
        <w:r>
          <w:rPr>
            <w:noProof/>
            <w:webHidden/>
          </w:rPr>
        </w:r>
        <w:r>
          <w:rPr>
            <w:rFonts w:hint="eastAsia"/>
            <w:noProof/>
            <w:webHidden/>
          </w:rPr>
          <w:fldChar w:fldCharType="separate"/>
        </w:r>
        <w:r>
          <w:rPr>
            <w:rFonts w:hint="eastAsia"/>
            <w:noProof/>
            <w:webHidden/>
          </w:rPr>
          <w:t>2</w:t>
        </w:r>
        <w:r>
          <w:rPr>
            <w:noProof/>
            <w:webHidden/>
          </w:rPr>
          <w:fldChar w:fldCharType="end"/>
        </w:r>
      </w:hyperlink>
    </w:p>
    <w:p w:rsidR="008572CF" w:rsidRDefault="008572CF">
      <w:pPr>
        <w:pStyle w:val="TOC1"/>
        <w:tabs>
          <w:tab w:val="right" w:leader="dot" w:pos="9926"/>
        </w:tabs>
        <w:rPr>
          <w:rFonts w:asciiTheme="minorHAnsi" w:hAnsiTheme="minorHAnsi"/>
          <w:noProof/>
          <w:sz w:val="22"/>
          <w:lang w:val="en-DK" w:eastAsia="en-DK"/>
        </w:rPr>
      </w:pPr>
      <w:hyperlink w:anchor="_Toc235885358" w:history="1">
        <w:r w:rsidRPr="00444A7C">
          <w:rPr>
            <w:rStyle w:val="Hyperlink"/>
            <w:noProof/>
          </w:rPr>
          <w:t>Table of contents</w:t>
        </w:r>
        <w:r>
          <w:rPr>
            <w:noProof/>
            <w:webHidden/>
          </w:rPr>
          <w:tab/>
        </w:r>
        <w:r>
          <w:rPr>
            <w:noProof/>
            <w:webHidden/>
          </w:rPr>
          <w:fldChar w:fldCharType="begin"/>
        </w:r>
        <w:r>
          <w:rPr>
            <w:noProof/>
            <w:webHidden/>
          </w:rPr>
          <w:instrText xml:space="preserve"> PAGEREF _Toc235885358 \h </w:instrText>
        </w:r>
        <w:r>
          <w:rPr>
            <w:noProof/>
            <w:webHidden/>
          </w:rPr>
        </w:r>
        <w:r>
          <w:rPr>
            <w:rFonts w:hint="eastAsia"/>
            <w:noProof/>
            <w:webHidden/>
          </w:rPr>
          <w:fldChar w:fldCharType="separate"/>
        </w:r>
        <w:r>
          <w:rPr>
            <w:rFonts w:hint="eastAsia"/>
            <w:noProof/>
            <w:webHidden/>
          </w:rPr>
          <w:t>3</w:t>
        </w:r>
        <w:r>
          <w:rPr>
            <w:noProof/>
            <w:webHidden/>
          </w:rPr>
          <w:fldChar w:fldCharType="end"/>
        </w:r>
      </w:hyperlink>
    </w:p>
    <w:p w:rsidR="008572CF" w:rsidRDefault="008572CF">
      <w:pPr>
        <w:pStyle w:val="TOC1"/>
        <w:tabs>
          <w:tab w:val="right" w:leader="dot" w:pos="9926"/>
        </w:tabs>
        <w:rPr>
          <w:rFonts w:asciiTheme="minorHAnsi" w:hAnsiTheme="minorHAnsi"/>
          <w:noProof/>
          <w:sz w:val="22"/>
          <w:lang w:val="en-DK" w:eastAsia="en-DK"/>
        </w:rPr>
      </w:pPr>
      <w:hyperlink w:anchor="_Toc235885359" w:history="1">
        <w:r w:rsidRPr="00444A7C">
          <w:rPr>
            <w:rStyle w:val="Hyperlink"/>
            <w:noProof/>
          </w:rPr>
          <w:t>List of figures</w:t>
        </w:r>
        <w:r>
          <w:rPr>
            <w:noProof/>
            <w:webHidden/>
          </w:rPr>
          <w:tab/>
        </w:r>
        <w:r>
          <w:rPr>
            <w:noProof/>
            <w:webHidden/>
          </w:rPr>
          <w:fldChar w:fldCharType="begin"/>
        </w:r>
        <w:r>
          <w:rPr>
            <w:noProof/>
            <w:webHidden/>
          </w:rPr>
          <w:instrText xml:space="preserve"> PAGEREF _Toc235885359 \h </w:instrText>
        </w:r>
        <w:r>
          <w:rPr>
            <w:noProof/>
            <w:webHidden/>
          </w:rPr>
        </w:r>
        <w:r>
          <w:rPr>
            <w:rFonts w:hint="eastAsia"/>
            <w:noProof/>
            <w:webHidden/>
          </w:rPr>
          <w:fldChar w:fldCharType="separate"/>
        </w:r>
        <w:r>
          <w:rPr>
            <w:rFonts w:hint="eastAsia"/>
            <w:noProof/>
            <w:webHidden/>
          </w:rPr>
          <w:t>7</w:t>
        </w:r>
        <w:r>
          <w:rPr>
            <w:noProof/>
            <w:webHidden/>
          </w:rPr>
          <w:fldChar w:fldCharType="end"/>
        </w:r>
      </w:hyperlink>
    </w:p>
    <w:p w:rsidR="008572CF" w:rsidRDefault="008572CF">
      <w:pPr>
        <w:pStyle w:val="TOC1"/>
        <w:tabs>
          <w:tab w:val="right" w:leader="dot" w:pos="9926"/>
        </w:tabs>
        <w:rPr>
          <w:rFonts w:asciiTheme="minorHAnsi" w:hAnsiTheme="minorHAnsi"/>
          <w:noProof/>
          <w:sz w:val="22"/>
          <w:lang w:val="en-DK" w:eastAsia="en-DK"/>
        </w:rPr>
      </w:pPr>
      <w:hyperlink w:anchor="_Toc235885360" w:history="1">
        <w:r w:rsidRPr="00444A7C">
          <w:rPr>
            <w:rStyle w:val="Hyperlink"/>
            <w:noProof/>
          </w:rPr>
          <w:t>List of tables</w:t>
        </w:r>
        <w:r>
          <w:rPr>
            <w:noProof/>
            <w:webHidden/>
          </w:rPr>
          <w:tab/>
        </w:r>
        <w:r>
          <w:rPr>
            <w:noProof/>
            <w:webHidden/>
          </w:rPr>
          <w:fldChar w:fldCharType="begin"/>
        </w:r>
        <w:r>
          <w:rPr>
            <w:noProof/>
            <w:webHidden/>
          </w:rPr>
          <w:instrText xml:space="preserve"> PAGEREF _Toc235885360 \h </w:instrText>
        </w:r>
        <w:r>
          <w:rPr>
            <w:noProof/>
            <w:webHidden/>
          </w:rPr>
        </w:r>
        <w:r>
          <w:rPr>
            <w:rFonts w:hint="eastAsia"/>
            <w:noProof/>
            <w:webHidden/>
          </w:rPr>
          <w:fldChar w:fldCharType="separate"/>
        </w:r>
        <w:r>
          <w:rPr>
            <w:rFonts w:hint="eastAsia"/>
            <w:noProof/>
            <w:webHidden/>
          </w:rPr>
          <w:t>8</w:t>
        </w:r>
        <w:r>
          <w:rPr>
            <w:noProof/>
            <w:webHidden/>
          </w:rPr>
          <w:fldChar w:fldCharType="end"/>
        </w:r>
      </w:hyperlink>
    </w:p>
    <w:p w:rsidR="008572CF" w:rsidRDefault="008572CF">
      <w:pPr>
        <w:pStyle w:val="TOC1"/>
        <w:tabs>
          <w:tab w:val="right" w:leader="dot" w:pos="9926"/>
        </w:tabs>
        <w:rPr>
          <w:rFonts w:asciiTheme="minorHAnsi" w:hAnsiTheme="minorHAnsi"/>
          <w:noProof/>
          <w:sz w:val="22"/>
          <w:lang w:val="en-DK" w:eastAsia="en-DK"/>
        </w:rPr>
      </w:pPr>
      <w:hyperlink w:anchor="_Toc235885361" w:history="1">
        <w:r w:rsidRPr="00444A7C">
          <w:rPr>
            <w:rStyle w:val="Hyperlink"/>
            <w:noProof/>
          </w:rPr>
          <w:t>1. Introduction</w:t>
        </w:r>
        <w:r>
          <w:rPr>
            <w:noProof/>
            <w:webHidden/>
          </w:rPr>
          <w:tab/>
        </w:r>
        <w:r>
          <w:rPr>
            <w:noProof/>
            <w:webHidden/>
          </w:rPr>
          <w:fldChar w:fldCharType="begin"/>
        </w:r>
        <w:r>
          <w:rPr>
            <w:noProof/>
            <w:webHidden/>
          </w:rPr>
          <w:instrText xml:space="preserve"> PAGEREF _Toc235885361 \h </w:instrText>
        </w:r>
        <w:r>
          <w:rPr>
            <w:noProof/>
            <w:webHidden/>
          </w:rPr>
        </w:r>
        <w:r>
          <w:rPr>
            <w:rFonts w:hint="eastAsia"/>
            <w:noProof/>
            <w:webHidden/>
          </w:rPr>
          <w:fldChar w:fldCharType="separate"/>
        </w:r>
        <w:r>
          <w:rPr>
            <w:rFonts w:hint="eastAsia"/>
            <w:noProof/>
            <w:webHidden/>
          </w:rPr>
          <w:t>10</w:t>
        </w:r>
        <w:r>
          <w:rPr>
            <w:noProof/>
            <w:webHidden/>
          </w:rPr>
          <w:fldChar w:fldCharType="end"/>
        </w:r>
      </w:hyperlink>
    </w:p>
    <w:p w:rsidR="008572CF" w:rsidRDefault="008572CF">
      <w:pPr>
        <w:pStyle w:val="TOC2"/>
        <w:tabs>
          <w:tab w:val="right" w:leader="dot" w:pos="9926"/>
        </w:tabs>
        <w:rPr>
          <w:rFonts w:asciiTheme="minorHAnsi" w:hAnsiTheme="minorHAnsi"/>
          <w:noProof/>
          <w:sz w:val="22"/>
          <w:lang w:val="en-DK" w:eastAsia="en-DK"/>
        </w:rPr>
      </w:pPr>
      <w:hyperlink w:anchor="_Toc235885362" w:history="1">
        <w:r w:rsidRPr="00444A7C">
          <w:rPr>
            <w:rStyle w:val="Hyperlink"/>
            <w:noProof/>
          </w:rPr>
          <w:t>1.1 Problem statement</w:t>
        </w:r>
        <w:r>
          <w:rPr>
            <w:noProof/>
            <w:webHidden/>
          </w:rPr>
          <w:tab/>
        </w:r>
        <w:r>
          <w:rPr>
            <w:noProof/>
            <w:webHidden/>
          </w:rPr>
          <w:fldChar w:fldCharType="begin"/>
        </w:r>
        <w:r>
          <w:rPr>
            <w:noProof/>
            <w:webHidden/>
          </w:rPr>
          <w:instrText xml:space="preserve"> PAGEREF _Toc235885362 \h </w:instrText>
        </w:r>
        <w:r>
          <w:rPr>
            <w:noProof/>
            <w:webHidden/>
          </w:rPr>
        </w:r>
        <w:r>
          <w:rPr>
            <w:rFonts w:hint="eastAsia"/>
            <w:noProof/>
            <w:webHidden/>
          </w:rPr>
          <w:fldChar w:fldCharType="separate"/>
        </w:r>
        <w:r>
          <w:rPr>
            <w:rFonts w:hint="eastAsia"/>
            <w:noProof/>
            <w:webHidden/>
          </w:rPr>
          <w:t>10</w:t>
        </w:r>
        <w:r>
          <w:rPr>
            <w:noProof/>
            <w:webHidden/>
          </w:rPr>
          <w:fldChar w:fldCharType="end"/>
        </w:r>
      </w:hyperlink>
    </w:p>
    <w:p w:rsidR="008572CF" w:rsidRDefault="008572CF">
      <w:pPr>
        <w:pStyle w:val="TOC2"/>
        <w:tabs>
          <w:tab w:val="right" w:leader="dot" w:pos="9926"/>
        </w:tabs>
        <w:rPr>
          <w:rFonts w:asciiTheme="minorHAnsi" w:hAnsiTheme="minorHAnsi"/>
          <w:noProof/>
          <w:sz w:val="22"/>
          <w:lang w:val="en-DK" w:eastAsia="en-DK"/>
        </w:rPr>
      </w:pPr>
      <w:hyperlink w:anchor="_Toc235885363" w:history="1">
        <w:r w:rsidRPr="00444A7C">
          <w:rPr>
            <w:rStyle w:val="Hyperlink"/>
            <w:noProof/>
          </w:rPr>
          <w:t>1.2 Research questions</w:t>
        </w:r>
        <w:r>
          <w:rPr>
            <w:noProof/>
            <w:webHidden/>
          </w:rPr>
          <w:tab/>
        </w:r>
        <w:r>
          <w:rPr>
            <w:noProof/>
            <w:webHidden/>
          </w:rPr>
          <w:fldChar w:fldCharType="begin"/>
        </w:r>
        <w:r>
          <w:rPr>
            <w:noProof/>
            <w:webHidden/>
          </w:rPr>
          <w:instrText xml:space="preserve"> PAGEREF _Toc235885363 \h </w:instrText>
        </w:r>
        <w:r>
          <w:rPr>
            <w:noProof/>
            <w:webHidden/>
          </w:rPr>
        </w:r>
        <w:r>
          <w:rPr>
            <w:rFonts w:hint="eastAsia"/>
            <w:noProof/>
            <w:webHidden/>
          </w:rPr>
          <w:fldChar w:fldCharType="separate"/>
        </w:r>
        <w:r>
          <w:rPr>
            <w:rFonts w:hint="eastAsia"/>
            <w:noProof/>
            <w:webHidden/>
          </w:rPr>
          <w:t>10</w:t>
        </w:r>
        <w:r>
          <w:rPr>
            <w:noProof/>
            <w:webHidden/>
          </w:rPr>
          <w:fldChar w:fldCharType="end"/>
        </w:r>
      </w:hyperlink>
    </w:p>
    <w:p w:rsidR="008572CF" w:rsidRDefault="008572CF">
      <w:pPr>
        <w:pStyle w:val="TOC2"/>
        <w:tabs>
          <w:tab w:val="right" w:leader="dot" w:pos="9926"/>
        </w:tabs>
        <w:rPr>
          <w:rFonts w:asciiTheme="minorHAnsi" w:hAnsiTheme="minorHAnsi"/>
          <w:noProof/>
          <w:sz w:val="22"/>
          <w:lang w:val="en-DK" w:eastAsia="en-DK"/>
        </w:rPr>
      </w:pPr>
      <w:hyperlink w:anchor="_Toc235885364" w:history="1">
        <w:r w:rsidRPr="00444A7C">
          <w:rPr>
            <w:rStyle w:val="Hyperlink"/>
            <w:noProof/>
          </w:rPr>
          <w:t>1.3 Contributions</w:t>
        </w:r>
        <w:r>
          <w:rPr>
            <w:noProof/>
            <w:webHidden/>
          </w:rPr>
          <w:tab/>
        </w:r>
        <w:r>
          <w:rPr>
            <w:noProof/>
            <w:webHidden/>
          </w:rPr>
          <w:fldChar w:fldCharType="begin"/>
        </w:r>
        <w:r>
          <w:rPr>
            <w:noProof/>
            <w:webHidden/>
          </w:rPr>
          <w:instrText xml:space="preserve"> PAGEREF _Toc235885364 \h </w:instrText>
        </w:r>
        <w:r>
          <w:rPr>
            <w:noProof/>
            <w:webHidden/>
          </w:rPr>
        </w:r>
        <w:r>
          <w:rPr>
            <w:rFonts w:hint="eastAsia"/>
            <w:noProof/>
            <w:webHidden/>
          </w:rPr>
          <w:fldChar w:fldCharType="separate"/>
        </w:r>
        <w:r>
          <w:rPr>
            <w:rFonts w:hint="eastAsia"/>
            <w:noProof/>
            <w:webHidden/>
          </w:rPr>
          <w:t>11</w:t>
        </w:r>
        <w:r>
          <w:rPr>
            <w:noProof/>
            <w:webHidden/>
          </w:rPr>
          <w:fldChar w:fldCharType="end"/>
        </w:r>
      </w:hyperlink>
    </w:p>
    <w:p w:rsidR="008572CF" w:rsidRDefault="008572CF">
      <w:pPr>
        <w:pStyle w:val="TOC1"/>
        <w:tabs>
          <w:tab w:val="right" w:leader="dot" w:pos="9926"/>
        </w:tabs>
        <w:rPr>
          <w:rFonts w:asciiTheme="minorHAnsi" w:hAnsiTheme="minorHAnsi"/>
          <w:noProof/>
          <w:sz w:val="22"/>
          <w:lang w:val="en-DK" w:eastAsia="en-DK"/>
        </w:rPr>
      </w:pPr>
      <w:hyperlink w:anchor="_Toc235885365" w:history="1">
        <w:r w:rsidRPr="00444A7C">
          <w:rPr>
            <w:rStyle w:val="Hyperlink"/>
            <w:noProof/>
          </w:rPr>
          <w:t>2. Materials and methods</w:t>
        </w:r>
        <w:r>
          <w:rPr>
            <w:noProof/>
            <w:webHidden/>
          </w:rPr>
          <w:tab/>
        </w:r>
        <w:r>
          <w:rPr>
            <w:noProof/>
            <w:webHidden/>
          </w:rPr>
          <w:fldChar w:fldCharType="begin"/>
        </w:r>
        <w:r>
          <w:rPr>
            <w:noProof/>
            <w:webHidden/>
          </w:rPr>
          <w:instrText xml:space="preserve"> PAGEREF _Toc235885365 \h </w:instrText>
        </w:r>
        <w:r>
          <w:rPr>
            <w:noProof/>
            <w:webHidden/>
          </w:rPr>
        </w:r>
        <w:r>
          <w:rPr>
            <w:rFonts w:hint="eastAsia"/>
            <w:noProof/>
            <w:webHidden/>
          </w:rPr>
          <w:fldChar w:fldCharType="separate"/>
        </w:r>
        <w:r>
          <w:rPr>
            <w:rFonts w:hint="eastAsia"/>
            <w:noProof/>
            <w:webHidden/>
          </w:rPr>
          <w:t>12</w:t>
        </w:r>
        <w:r>
          <w:rPr>
            <w:noProof/>
            <w:webHidden/>
          </w:rPr>
          <w:fldChar w:fldCharType="end"/>
        </w:r>
      </w:hyperlink>
    </w:p>
    <w:p w:rsidR="008572CF" w:rsidRDefault="008572CF">
      <w:pPr>
        <w:pStyle w:val="TOC2"/>
        <w:tabs>
          <w:tab w:val="right" w:leader="dot" w:pos="9926"/>
        </w:tabs>
        <w:rPr>
          <w:rFonts w:asciiTheme="minorHAnsi" w:hAnsiTheme="minorHAnsi"/>
          <w:noProof/>
          <w:sz w:val="22"/>
          <w:lang w:val="en-DK" w:eastAsia="en-DK"/>
        </w:rPr>
      </w:pPr>
      <w:hyperlink w:anchor="_Toc235885366" w:history="1">
        <w:r w:rsidRPr="00444A7C">
          <w:rPr>
            <w:rStyle w:val="Hyperlink"/>
            <w:noProof/>
          </w:rPr>
          <w:t>2.1 Corpus and unit of analysis</w:t>
        </w:r>
        <w:r>
          <w:rPr>
            <w:noProof/>
            <w:webHidden/>
          </w:rPr>
          <w:tab/>
        </w:r>
        <w:r>
          <w:rPr>
            <w:noProof/>
            <w:webHidden/>
          </w:rPr>
          <w:fldChar w:fldCharType="begin"/>
        </w:r>
        <w:r>
          <w:rPr>
            <w:noProof/>
            <w:webHidden/>
          </w:rPr>
          <w:instrText xml:space="preserve"> PAGEREF _Toc235885366 \h </w:instrText>
        </w:r>
        <w:r>
          <w:rPr>
            <w:noProof/>
            <w:webHidden/>
          </w:rPr>
        </w:r>
        <w:r>
          <w:rPr>
            <w:rFonts w:hint="eastAsia"/>
            <w:noProof/>
            <w:webHidden/>
          </w:rPr>
          <w:fldChar w:fldCharType="separate"/>
        </w:r>
        <w:r>
          <w:rPr>
            <w:rFonts w:hint="eastAsia"/>
            <w:noProof/>
            <w:webHidden/>
          </w:rPr>
          <w:t>12</w:t>
        </w:r>
        <w:r>
          <w:rPr>
            <w:noProof/>
            <w:webHidden/>
          </w:rPr>
          <w:fldChar w:fldCharType="end"/>
        </w:r>
      </w:hyperlink>
    </w:p>
    <w:p w:rsidR="008572CF" w:rsidRDefault="008572CF">
      <w:pPr>
        <w:pStyle w:val="TOC2"/>
        <w:tabs>
          <w:tab w:val="right" w:leader="dot" w:pos="9926"/>
        </w:tabs>
        <w:rPr>
          <w:rFonts w:asciiTheme="minorHAnsi" w:hAnsiTheme="minorHAnsi"/>
          <w:noProof/>
          <w:sz w:val="22"/>
          <w:lang w:val="en-DK" w:eastAsia="en-DK"/>
        </w:rPr>
      </w:pPr>
      <w:hyperlink w:anchor="_Toc235885367" w:history="1">
        <w:r w:rsidRPr="00444A7C">
          <w:rPr>
            <w:rStyle w:val="Hyperlink"/>
            <w:noProof/>
          </w:rPr>
          <w:t>2.2 Compared systems</w:t>
        </w:r>
        <w:r>
          <w:rPr>
            <w:noProof/>
            <w:webHidden/>
          </w:rPr>
          <w:tab/>
        </w:r>
        <w:r>
          <w:rPr>
            <w:noProof/>
            <w:webHidden/>
          </w:rPr>
          <w:fldChar w:fldCharType="begin"/>
        </w:r>
        <w:r>
          <w:rPr>
            <w:noProof/>
            <w:webHidden/>
          </w:rPr>
          <w:instrText xml:space="preserve"> PAGEREF _Toc235885367 \h </w:instrText>
        </w:r>
        <w:r>
          <w:rPr>
            <w:noProof/>
            <w:webHidden/>
          </w:rPr>
        </w:r>
        <w:r>
          <w:rPr>
            <w:rFonts w:hint="eastAsia"/>
            <w:noProof/>
            <w:webHidden/>
          </w:rPr>
          <w:fldChar w:fldCharType="separate"/>
        </w:r>
        <w:r>
          <w:rPr>
            <w:rFonts w:hint="eastAsia"/>
            <w:noProof/>
            <w:webHidden/>
          </w:rPr>
          <w:t>12</w:t>
        </w:r>
        <w:r>
          <w:rPr>
            <w:noProof/>
            <w:webHidden/>
          </w:rPr>
          <w:fldChar w:fldCharType="end"/>
        </w:r>
      </w:hyperlink>
    </w:p>
    <w:p w:rsidR="008572CF" w:rsidRDefault="008572CF">
      <w:pPr>
        <w:pStyle w:val="TOC3"/>
        <w:tabs>
          <w:tab w:val="right" w:leader="dot" w:pos="9926"/>
        </w:tabs>
        <w:rPr>
          <w:noProof/>
        </w:rPr>
      </w:pPr>
      <w:hyperlink w:anchor="_Toc235885368" w:history="1">
        <w:r w:rsidRPr="00444A7C">
          <w:rPr>
            <w:rStyle w:val="Hyperlink"/>
            <w:noProof/>
          </w:rPr>
          <w:t>2.2.1 Generative extraction pipelines and the MoE distinction</w:t>
        </w:r>
        <w:r>
          <w:rPr>
            <w:noProof/>
            <w:webHidden/>
          </w:rPr>
          <w:tab/>
        </w:r>
        <w:r>
          <w:rPr>
            <w:noProof/>
            <w:webHidden/>
          </w:rPr>
          <w:fldChar w:fldCharType="begin"/>
        </w:r>
        <w:r>
          <w:rPr>
            <w:noProof/>
            <w:webHidden/>
          </w:rPr>
          <w:instrText xml:space="preserve"> PAGEREF _Toc235885368 \h </w:instrText>
        </w:r>
        <w:r>
          <w:rPr>
            <w:noProof/>
            <w:webHidden/>
          </w:rPr>
        </w:r>
        <w:r>
          <w:rPr>
            <w:rFonts w:hint="eastAsia"/>
            <w:noProof/>
            <w:webHidden/>
          </w:rPr>
          <w:fldChar w:fldCharType="separate"/>
        </w:r>
        <w:r>
          <w:rPr>
            <w:rFonts w:hint="eastAsia"/>
            <w:noProof/>
            <w:webHidden/>
          </w:rPr>
          <w:t>13</w:t>
        </w:r>
        <w:r>
          <w:rPr>
            <w:noProof/>
            <w:webHidden/>
          </w:rPr>
          <w:fldChar w:fldCharType="end"/>
        </w:r>
      </w:hyperlink>
    </w:p>
    <w:p w:rsidR="008572CF" w:rsidRDefault="008572CF">
      <w:pPr>
        <w:pStyle w:val="TOC3"/>
        <w:tabs>
          <w:tab w:val="right" w:leader="dot" w:pos="9926"/>
        </w:tabs>
        <w:rPr>
          <w:noProof/>
        </w:rPr>
      </w:pPr>
      <w:hyperlink w:anchor="_Toc235885369" w:history="1">
        <w:r w:rsidRPr="00444A7C">
          <w:rPr>
            <w:rStyle w:val="Hyperlink"/>
            <w:noProof/>
          </w:rPr>
          <w:t>2.2.2 Hybrid NLP (Fast, Local): code-derived construction</w:t>
        </w:r>
        <w:r>
          <w:rPr>
            <w:noProof/>
            <w:webHidden/>
          </w:rPr>
          <w:tab/>
        </w:r>
        <w:r>
          <w:rPr>
            <w:noProof/>
            <w:webHidden/>
          </w:rPr>
          <w:fldChar w:fldCharType="begin"/>
        </w:r>
        <w:r>
          <w:rPr>
            <w:noProof/>
            <w:webHidden/>
          </w:rPr>
          <w:instrText xml:space="preserve"> PAGEREF _Toc235885369 \h </w:instrText>
        </w:r>
        <w:r>
          <w:rPr>
            <w:noProof/>
            <w:webHidden/>
          </w:rPr>
        </w:r>
        <w:r>
          <w:rPr>
            <w:rFonts w:hint="eastAsia"/>
            <w:noProof/>
            <w:webHidden/>
          </w:rPr>
          <w:fldChar w:fldCharType="separate"/>
        </w:r>
        <w:r>
          <w:rPr>
            <w:rFonts w:hint="eastAsia"/>
            <w:noProof/>
            <w:webHidden/>
          </w:rPr>
          <w:t>14</w:t>
        </w:r>
        <w:r>
          <w:rPr>
            <w:noProof/>
            <w:webHidden/>
          </w:rPr>
          <w:fldChar w:fldCharType="end"/>
        </w:r>
      </w:hyperlink>
    </w:p>
    <w:p w:rsidR="008572CF" w:rsidRDefault="008572CF">
      <w:pPr>
        <w:pStyle w:val="TOC3"/>
        <w:tabs>
          <w:tab w:val="right" w:leader="dot" w:pos="9926"/>
        </w:tabs>
        <w:rPr>
          <w:noProof/>
        </w:rPr>
      </w:pPr>
      <w:hyperlink w:anchor="_Toc235885370" w:history="1">
        <w:r w:rsidRPr="00444A7C">
          <w:rPr>
            <w:rStyle w:val="Hyperlink"/>
            <w:noProof/>
          </w:rPr>
          <w:t>2.2.3 NLP BERT MULTI (DJL): code-derived construction</w:t>
        </w:r>
        <w:r>
          <w:rPr>
            <w:noProof/>
            <w:webHidden/>
          </w:rPr>
          <w:tab/>
        </w:r>
        <w:r>
          <w:rPr>
            <w:noProof/>
            <w:webHidden/>
          </w:rPr>
          <w:fldChar w:fldCharType="begin"/>
        </w:r>
        <w:r>
          <w:rPr>
            <w:noProof/>
            <w:webHidden/>
          </w:rPr>
          <w:instrText xml:space="preserve"> PAGEREF _Toc235885370 \h </w:instrText>
        </w:r>
        <w:r>
          <w:rPr>
            <w:noProof/>
            <w:webHidden/>
          </w:rPr>
        </w:r>
        <w:r>
          <w:rPr>
            <w:rFonts w:hint="eastAsia"/>
            <w:noProof/>
            <w:webHidden/>
          </w:rPr>
          <w:fldChar w:fldCharType="separate"/>
        </w:r>
        <w:r>
          <w:rPr>
            <w:rFonts w:hint="eastAsia"/>
            <w:noProof/>
            <w:webHidden/>
          </w:rPr>
          <w:t>18</w:t>
        </w:r>
        <w:r>
          <w:rPr>
            <w:noProof/>
            <w:webHidden/>
          </w:rPr>
          <w:fldChar w:fldCharType="end"/>
        </w:r>
      </w:hyperlink>
    </w:p>
    <w:p w:rsidR="008572CF" w:rsidRDefault="008572CF">
      <w:pPr>
        <w:pStyle w:val="TOC3"/>
        <w:tabs>
          <w:tab w:val="right" w:leader="dot" w:pos="9926"/>
        </w:tabs>
        <w:rPr>
          <w:noProof/>
        </w:rPr>
      </w:pPr>
      <w:hyperlink w:anchor="_Toc235885371" w:history="1">
        <w:r w:rsidRPr="00444A7C">
          <w:rPr>
            <w:rStyle w:val="Hyperlink"/>
            <w:noProof/>
          </w:rPr>
          <w:t>2.2.4 Conditions for reliable Hybrid NLP operation</w:t>
        </w:r>
        <w:r>
          <w:rPr>
            <w:noProof/>
            <w:webHidden/>
          </w:rPr>
          <w:tab/>
        </w:r>
        <w:r>
          <w:rPr>
            <w:noProof/>
            <w:webHidden/>
          </w:rPr>
          <w:fldChar w:fldCharType="begin"/>
        </w:r>
        <w:r>
          <w:rPr>
            <w:noProof/>
            <w:webHidden/>
          </w:rPr>
          <w:instrText xml:space="preserve"> PAGEREF _Toc235885371 \h </w:instrText>
        </w:r>
        <w:r>
          <w:rPr>
            <w:noProof/>
            <w:webHidden/>
          </w:rPr>
        </w:r>
        <w:r>
          <w:rPr>
            <w:rFonts w:hint="eastAsia"/>
            <w:noProof/>
            <w:webHidden/>
          </w:rPr>
          <w:fldChar w:fldCharType="separate"/>
        </w:r>
        <w:r>
          <w:rPr>
            <w:rFonts w:hint="eastAsia"/>
            <w:noProof/>
            <w:webHidden/>
          </w:rPr>
          <w:t>23</w:t>
        </w:r>
        <w:r>
          <w:rPr>
            <w:noProof/>
            <w:webHidden/>
          </w:rPr>
          <w:fldChar w:fldCharType="end"/>
        </w:r>
      </w:hyperlink>
    </w:p>
    <w:p w:rsidR="008572CF" w:rsidRDefault="008572CF">
      <w:pPr>
        <w:pStyle w:val="TOC3"/>
        <w:tabs>
          <w:tab w:val="right" w:leader="dot" w:pos="9926"/>
        </w:tabs>
        <w:rPr>
          <w:noProof/>
        </w:rPr>
      </w:pPr>
      <w:hyperlink w:anchor="_Toc235885372" w:history="1">
        <w:r w:rsidRPr="00444A7C">
          <w:rPr>
            <w:rStyle w:val="Hyperlink"/>
            <w:noProof/>
          </w:rPr>
          <w:t>2.2.5 Conditions for reliable BERT MULTI operation</w:t>
        </w:r>
        <w:r>
          <w:rPr>
            <w:noProof/>
            <w:webHidden/>
          </w:rPr>
          <w:tab/>
        </w:r>
        <w:r>
          <w:rPr>
            <w:noProof/>
            <w:webHidden/>
          </w:rPr>
          <w:fldChar w:fldCharType="begin"/>
        </w:r>
        <w:r>
          <w:rPr>
            <w:noProof/>
            <w:webHidden/>
          </w:rPr>
          <w:instrText xml:space="preserve"> PAGEREF _Toc235885372 \h </w:instrText>
        </w:r>
        <w:r>
          <w:rPr>
            <w:noProof/>
            <w:webHidden/>
          </w:rPr>
        </w:r>
        <w:r>
          <w:rPr>
            <w:rFonts w:hint="eastAsia"/>
            <w:noProof/>
            <w:webHidden/>
          </w:rPr>
          <w:fldChar w:fldCharType="separate"/>
        </w:r>
        <w:r>
          <w:rPr>
            <w:rFonts w:hint="eastAsia"/>
            <w:noProof/>
            <w:webHidden/>
          </w:rPr>
          <w:t>25</w:t>
        </w:r>
        <w:r>
          <w:rPr>
            <w:noProof/>
            <w:webHidden/>
          </w:rPr>
          <w:fldChar w:fldCharType="end"/>
        </w:r>
      </w:hyperlink>
    </w:p>
    <w:p w:rsidR="008572CF" w:rsidRDefault="008572CF">
      <w:pPr>
        <w:pStyle w:val="TOC2"/>
        <w:tabs>
          <w:tab w:val="right" w:leader="dot" w:pos="9926"/>
        </w:tabs>
        <w:rPr>
          <w:rFonts w:asciiTheme="minorHAnsi" w:hAnsiTheme="minorHAnsi"/>
          <w:noProof/>
          <w:sz w:val="22"/>
          <w:lang w:val="en-DK" w:eastAsia="en-DK"/>
        </w:rPr>
      </w:pPr>
      <w:hyperlink w:anchor="_Toc235885373" w:history="1">
        <w:r w:rsidRPr="00444A7C">
          <w:rPr>
            <w:rStyle w:val="Hyperlink"/>
            <w:noProof/>
          </w:rPr>
          <w:t>2.3 Extraction contract and schema</w:t>
        </w:r>
        <w:r>
          <w:rPr>
            <w:noProof/>
            <w:webHidden/>
          </w:rPr>
          <w:tab/>
        </w:r>
        <w:r>
          <w:rPr>
            <w:noProof/>
            <w:webHidden/>
          </w:rPr>
          <w:fldChar w:fldCharType="begin"/>
        </w:r>
        <w:r>
          <w:rPr>
            <w:noProof/>
            <w:webHidden/>
          </w:rPr>
          <w:instrText xml:space="preserve"> PAGEREF _Toc235885373 \h </w:instrText>
        </w:r>
        <w:r>
          <w:rPr>
            <w:noProof/>
            <w:webHidden/>
          </w:rPr>
        </w:r>
        <w:r>
          <w:rPr>
            <w:rFonts w:hint="eastAsia"/>
            <w:noProof/>
            <w:webHidden/>
          </w:rPr>
          <w:fldChar w:fldCharType="separate"/>
        </w:r>
        <w:r>
          <w:rPr>
            <w:rFonts w:hint="eastAsia"/>
            <w:noProof/>
            <w:webHidden/>
          </w:rPr>
          <w:t>29</w:t>
        </w:r>
        <w:r>
          <w:rPr>
            <w:noProof/>
            <w:webHidden/>
          </w:rPr>
          <w:fldChar w:fldCharType="end"/>
        </w:r>
      </w:hyperlink>
    </w:p>
    <w:p w:rsidR="008572CF" w:rsidRDefault="008572CF">
      <w:pPr>
        <w:pStyle w:val="TOC2"/>
        <w:tabs>
          <w:tab w:val="right" w:leader="dot" w:pos="9926"/>
        </w:tabs>
        <w:rPr>
          <w:rFonts w:asciiTheme="minorHAnsi" w:hAnsiTheme="minorHAnsi"/>
          <w:noProof/>
          <w:sz w:val="22"/>
          <w:lang w:val="en-DK" w:eastAsia="en-DK"/>
        </w:rPr>
      </w:pPr>
      <w:hyperlink w:anchor="_Toc235885374" w:history="1">
        <w:r w:rsidRPr="00444A7C">
          <w:rPr>
            <w:rStyle w:val="Hyperlink"/>
            <w:noProof/>
          </w:rPr>
          <w:t>2.4 Evaluation layers</w:t>
        </w:r>
        <w:r>
          <w:rPr>
            <w:noProof/>
            <w:webHidden/>
          </w:rPr>
          <w:tab/>
        </w:r>
        <w:r>
          <w:rPr>
            <w:noProof/>
            <w:webHidden/>
          </w:rPr>
          <w:fldChar w:fldCharType="begin"/>
        </w:r>
        <w:r>
          <w:rPr>
            <w:noProof/>
            <w:webHidden/>
          </w:rPr>
          <w:instrText xml:space="preserve"> PAGEREF _Toc235885374 \h </w:instrText>
        </w:r>
        <w:r>
          <w:rPr>
            <w:noProof/>
            <w:webHidden/>
          </w:rPr>
        </w:r>
        <w:r>
          <w:rPr>
            <w:rFonts w:hint="eastAsia"/>
            <w:noProof/>
            <w:webHidden/>
          </w:rPr>
          <w:fldChar w:fldCharType="separate"/>
        </w:r>
        <w:r>
          <w:rPr>
            <w:rFonts w:hint="eastAsia"/>
            <w:noProof/>
            <w:webHidden/>
          </w:rPr>
          <w:t>30</w:t>
        </w:r>
        <w:r>
          <w:rPr>
            <w:noProof/>
            <w:webHidden/>
          </w:rPr>
          <w:fldChar w:fldCharType="end"/>
        </w:r>
      </w:hyperlink>
    </w:p>
    <w:p w:rsidR="008572CF" w:rsidRDefault="008572CF">
      <w:pPr>
        <w:pStyle w:val="TOC2"/>
        <w:tabs>
          <w:tab w:val="right" w:leader="dot" w:pos="9926"/>
        </w:tabs>
        <w:rPr>
          <w:rFonts w:asciiTheme="minorHAnsi" w:hAnsiTheme="minorHAnsi"/>
          <w:noProof/>
          <w:sz w:val="22"/>
          <w:lang w:val="en-DK" w:eastAsia="en-DK"/>
        </w:rPr>
      </w:pPr>
      <w:hyperlink w:anchor="_Toc235885375" w:history="1">
        <w:r w:rsidRPr="00444A7C">
          <w:rPr>
            <w:rStyle w:val="Hyperlink"/>
            <w:noProof/>
          </w:rPr>
          <w:t>2.5 Metric definitions</w:t>
        </w:r>
        <w:r>
          <w:rPr>
            <w:noProof/>
            <w:webHidden/>
          </w:rPr>
          <w:tab/>
        </w:r>
        <w:r>
          <w:rPr>
            <w:noProof/>
            <w:webHidden/>
          </w:rPr>
          <w:fldChar w:fldCharType="begin"/>
        </w:r>
        <w:r>
          <w:rPr>
            <w:noProof/>
            <w:webHidden/>
          </w:rPr>
          <w:instrText xml:space="preserve"> PAGEREF _Toc235885375 \h </w:instrText>
        </w:r>
        <w:r>
          <w:rPr>
            <w:noProof/>
            <w:webHidden/>
          </w:rPr>
        </w:r>
        <w:r>
          <w:rPr>
            <w:rFonts w:hint="eastAsia"/>
            <w:noProof/>
            <w:webHidden/>
          </w:rPr>
          <w:fldChar w:fldCharType="separate"/>
        </w:r>
        <w:r>
          <w:rPr>
            <w:rFonts w:hint="eastAsia"/>
            <w:noProof/>
            <w:webHidden/>
          </w:rPr>
          <w:t>30</w:t>
        </w:r>
        <w:r>
          <w:rPr>
            <w:noProof/>
            <w:webHidden/>
          </w:rPr>
          <w:fldChar w:fldCharType="end"/>
        </w:r>
      </w:hyperlink>
    </w:p>
    <w:p w:rsidR="008572CF" w:rsidRDefault="008572CF">
      <w:pPr>
        <w:pStyle w:val="TOC2"/>
        <w:tabs>
          <w:tab w:val="right" w:leader="dot" w:pos="9926"/>
        </w:tabs>
        <w:rPr>
          <w:rFonts w:asciiTheme="minorHAnsi" w:hAnsiTheme="minorHAnsi"/>
          <w:noProof/>
          <w:sz w:val="22"/>
          <w:lang w:val="en-DK" w:eastAsia="en-DK"/>
        </w:rPr>
      </w:pPr>
      <w:hyperlink w:anchor="_Toc235885376" w:history="1">
        <w:r w:rsidRPr="00444A7C">
          <w:rPr>
            <w:rStyle w:val="Hyperlink"/>
            <w:noProof/>
          </w:rPr>
          <w:t>2.6 Statistical analysis</w:t>
        </w:r>
        <w:r>
          <w:rPr>
            <w:noProof/>
            <w:webHidden/>
          </w:rPr>
          <w:tab/>
        </w:r>
        <w:r>
          <w:rPr>
            <w:noProof/>
            <w:webHidden/>
          </w:rPr>
          <w:fldChar w:fldCharType="begin"/>
        </w:r>
        <w:r>
          <w:rPr>
            <w:noProof/>
            <w:webHidden/>
          </w:rPr>
          <w:instrText xml:space="preserve"> PAGEREF _Toc235885376 \h </w:instrText>
        </w:r>
        <w:r>
          <w:rPr>
            <w:noProof/>
            <w:webHidden/>
          </w:rPr>
        </w:r>
        <w:r>
          <w:rPr>
            <w:rFonts w:hint="eastAsia"/>
            <w:noProof/>
            <w:webHidden/>
          </w:rPr>
          <w:fldChar w:fldCharType="separate"/>
        </w:r>
        <w:r>
          <w:rPr>
            <w:rFonts w:hint="eastAsia"/>
            <w:noProof/>
            <w:webHidden/>
          </w:rPr>
          <w:t>30</w:t>
        </w:r>
        <w:r>
          <w:rPr>
            <w:noProof/>
            <w:webHidden/>
          </w:rPr>
          <w:fldChar w:fldCharType="end"/>
        </w:r>
      </w:hyperlink>
    </w:p>
    <w:p w:rsidR="008572CF" w:rsidRDefault="008572CF">
      <w:pPr>
        <w:pStyle w:val="TOC2"/>
        <w:tabs>
          <w:tab w:val="right" w:leader="dot" w:pos="9926"/>
        </w:tabs>
        <w:rPr>
          <w:rFonts w:asciiTheme="minorHAnsi" w:hAnsiTheme="minorHAnsi"/>
          <w:noProof/>
          <w:sz w:val="22"/>
          <w:lang w:val="en-DK" w:eastAsia="en-DK"/>
        </w:rPr>
      </w:pPr>
      <w:hyperlink w:anchor="_Toc235885377" w:history="1">
        <w:r w:rsidRPr="00444A7C">
          <w:rPr>
            <w:rStyle w:val="Hyperlink"/>
            <w:noProof/>
          </w:rPr>
          <w:t>2.7 Reproducibility controls</w:t>
        </w:r>
        <w:r>
          <w:rPr>
            <w:noProof/>
            <w:webHidden/>
          </w:rPr>
          <w:tab/>
        </w:r>
        <w:r>
          <w:rPr>
            <w:noProof/>
            <w:webHidden/>
          </w:rPr>
          <w:fldChar w:fldCharType="begin"/>
        </w:r>
        <w:r>
          <w:rPr>
            <w:noProof/>
            <w:webHidden/>
          </w:rPr>
          <w:instrText xml:space="preserve"> PAGEREF _Toc235885377 \h </w:instrText>
        </w:r>
        <w:r>
          <w:rPr>
            <w:noProof/>
            <w:webHidden/>
          </w:rPr>
        </w:r>
        <w:r>
          <w:rPr>
            <w:rFonts w:hint="eastAsia"/>
            <w:noProof/>
            <w:webHidden/>
          </w:rPr>
          <w:fldChar w:fldCharType="separate"/>
        </w:r>
        <w:r>
          <w:rPr>
            <w:rFonts w:hint="eastAsia"/>
            <w:noProof/>
            <w:webHidden/>
          </w:rPr>
          <w:t>30</w:t>
        </w:r>
        <w:r>
          <w:rPr>
            <w:noProof/>
            <w:webHidden/>
          </w:rPr>
          <w:fldChar w:fldCharType="end"/>
        </w:r>
      </w:hyperlink>
    </w:p>
    <w:p w:rsidR="008572CF" w:rsidRDefault="008572CF">
      <w:pPr>
        <w:pStyle w:val="TOC1"/>
        <w:tabs>
          <w:tab w:val="right" w:leader="dot" w:pos="9926"/>
        </w:tabs>
        <w:rPr>
          <w:rFonts w:asciiTheme="minorHAnsi" w:hAnsiTheme="minorHAnsi"/>
          <w:noProof/>
          <w:sz w:val="22"/>
          <w:lang w:val="en-DK" w:eastAsia="en-DK"/>
        </w:rPr>
      </w:pPr>
      <w:hyperlink w:anchor="_Toc235885378" w:history="1">
        <w:r w:rsidRPr="00444A7C">
          <w:rPr>
            <w:rStyle w:val="Hyperlink"/>
            <w:noProof/>
          </w:rPr>
          <w:t>3. Formal Mathematical Framework and MoE Theory</w:t>
        </w:r>
        <w:r>
          <w:rPr>
            <w:noProof/>
            <w:webHidden/>
          </w:rPr>
          <w:tab/>
        </w:r>
        <w:r>
          <w:rPr>
            <w:noProof/>
            <w:webHidden/>
          </w:rPr>
          <w:fldChar w:fldCharType="begin"/>
        </w:r>
        <w:r>
          <w:rPr>
            <w:noProof/>
            <w:webHidden/>
          </w:rPr>
          <w:instrText xml:space="preserve"> PAGEREF _Toc235885378 \h </w:instrText>
        </w:r>
        <w:r>
          <w:rPr>
            <w:noProof/>
            <w:webHidden/>
          </w:rPr>
        </w:r>
        <w:r>
          <w:rPr>
            <w:rFonts w:hint="eastAsia"/>
            <w:noProof/>
            <w:webHidden/>
          </w:rPr>
          <w:fldChar w:fldCharType="separate"/>
        </w:r>
        <w:r>
          <w:rPr>
            <w:rFonts w:hint="eastAsia"/>
            <w:noProof/>
            <w:webHidden/>
          </w:rPr>
          <w:t>31</w:t>
        </w:r>
        <w:r>
          <w:rPr>
            <w:noProof/>
            <w:webHidden/>
          </w:rPr>
          <w:fldChar w:fldCharType="end"/>
        </w:r>
      </w:hyperlink>
    </w:p>
    <w:p w:rsidR="008572CF" w:rsidRDefault="008572CF">
      <w:pPr>
        <w:pStyle w:val="TOC2"/>
        <w:tabs>
          <w:tab w:val="right" w:leader="dot" w:pos="9926"/>
        </w:tabs>
        <w:rPr>
          <w:rFonts w:asciiTheme="minorHAnsi" w:hAnsiTheme="minorHAnsi"/>
          <w:noProof/>
          <w:sz w:val="22"/>
          <w:lang w:val="en-DK" w:eastAsia="en-DK"/>
        </w:rPr>
      </w:pPr>
      <w:hyperlink w:anchor="_Toc235885379" w:history="1">
        <w:r w:rsidRPr="00444A7C">
          <w:rPr>
            <w:rStyle w:val="Hyperlink"/>
            <w:noProof/>
          </w:rPr>
          <w:t>3.1 Units, sets, and evidence relation</w:t>
        </w:r>
        <w:r>
          <w:rPr>
            <w:noProof/>
            <w:webHidden/>
          </w:rPr>
          <w:tab/>
        </w:r>
        <w:r>
          <w:rPr>
            <w:noProof/>
            <w:webHidden/>
          </w:rPr>
          <w:fldChar w:fldCharType="begin"/>
        </w:r>
        <w:r>
          <w:rPr>
            <w:noProof/>
            <w:webHidden/>
          </w:rPr>
          <w:instrText xml:space="preserve"> PAGEREF _Toc235885379 \h </w:instrText>
        </w:r>
        <w:r>
          <w:rPr>
            <w:noProof/>
            <w:webHidden/>
          </w:rPr>
        </w:r>
        <w:r>
          <w:rPr>
            <w:rFonts w:hint="eastAsia"/>
            <w:noProof/>
            <w:webHidden/>
          </w:rPr>
          <w:fldChar w:fldCharType="separate"/>
        </w:r>
        <w:r>
          <w:rPr>
            <w:rFonts w:hint="eastAsia"/>
            <w:noProof/>
            <w:webHidden/>
          </w:rPr>
          <w:t>31</w:t>
        </w:r>
        <w:r>
          <w:rPr>
            <w:noProof/>
            <w:webHidden/>
          </w:rPr>
          <w:fldChar w:fldCharType="end"/>
        </w:r>
      </w:hyperlink>
    </w:p>
    <w:p w:rsidR="008572CF" w:rsidRDefault="008572CF">
      <w:pPr>
        <w:pStyle w:val="TOC2"/>
        <w:tabs>
          <w:tab w:val="right" w:leader="dot" w:pos="9926"/>
        </w:tabs>
        <w:rPr>
          <w:rFonts w:asciiTheme="minorHAnsi" w:hAnsiTheme="minorHAnsi"/>
          <w:noProof/>
          <w:sz w:val="22"/>
          <w:lang w:val="en-DK" w:eastAsia="en-DK"/>
        </w:rPr>
      </w:pPr>
      <w:hyperlink w:anchor="_Toc235885380" w:history="1">
        <w:r w:rsidRPr="00444A7C">
          <w:rPr>
            <w:rStyle w:val="Hyperlink"/>
            <w:noProof/>
          </w:rPr>
          <w:t>3.2 Strict precision, recall, and harmonic mean</w:t>
        </w:r>
        <w:r>
          <w:rPr>
            <w:noProof/>
            <w:webHidden/>
          </w:rPr>
          <w:tab/>
        </w:r>
        <w:r>
          <w:rPr>
            <w:noProof/>
            <w:webHidden/>
          </w:rPr>
          <w:fldChar w:fldCharType="begin"/>
        </w:r>
        <w:r>
          <w:rPr>
            <w:noProof/>
            <w:webHidden/>
          </w:rPr>
          <w:instrText xml:space="preserve"> PAGEREF _Toc235885380 \h </w:instrText>
        </w:r>
        <w:r>
          <w:rPr>
            <w:noProof/>
            <w:webHidden/>
          </w:rPr>
        </w:r>
        <w:r>
          <w:rPr>
            <w:rFonts w:hint="eastAsia"/>
            <w:noProof/>
            <w:webHidden/>
          </w:rPr>
          <w:fldChar w:fldCharType="separate"/>
        </w:r>
        <w:r>
          <w:rPr>
            <w:rFonts w:hint="eastAsia"/>
            <w:noProof/>
            <w:webHidden/>
          </w:rPr>
          <w:t>31</w:t>
        </w:r>
        <w:r>
          <w:rPr>
            <w:noProof/>
            <w:webHidden/>
          </w:rPr>
          <w:fldChar w:fldCharType="end"/>
        </w:r>
      </w:hyperlink>
    </w:p>
    <w:p w:rsidR="008572CF" w:rsidRDefault="008572CF">
      <w:pPr>
        <w:pStyle w:val="TOC2"/>
        <w:tabs>
          <w:tab w:val="right" w:leader="dot" w:pos="9926"/>
        </w:tabs>
        <w:rPr>
          <w:rFonts w:asciiTheme="minorHAnsi" w:hAnsiTheme="minorHAnsi"/>
          <w:noProof/>
          <w:sz w:val="22"/>
          <w:lang w:val="en-DK" w:eastAsia="en-DK"/>
        </w:rPr>
      </w:pPr>
      <w:hyperlink w:anchor="_Toc235885381" w:history="1">
        <w:r w:rsidRPr="00444A7C">
          <w:rPr>
            <w:rStyle w:val="Hyperlink"/>
            <w:noProof/>
          </w:rPr>
          <w:t>3.3 Partial-credit model</w:t>
        </w:r>
        <w:r>
          <w:rPr>
            <w:noProof/>
            <w:webHidden/>
          </w:rPr>
          <w:tab/>
        </w:r>
        <w:r>
          <w:rPr>
            <w:noProof/>
            <w:webHidden/>
          </w:rPr>
          <w:fldChar w:fldCharType="begin"/>
        </w:r>
        <w:r>
          <w:rPr>
            <w:noProof/>
            <w:webHidden/>
          </w:rPr>
          <w:instrText xml:space="preserve"> PAGEREF _Toc235885381 \h </w:instrText>
        </w:r>
        <w:r>
          <w:rPr>
            <w:noProof/>
            <w:webHidden/>
          </w:rPr>
        </w:r>
        <w:r>
          <w:rPr>
            <w:rFonts w:hint="eastAsia"/>
            <w:noProof/>
            <w:webHidden/>
          </w:rPr>
          <w:fldChar w:fldCharType="separate"/>
        </w:r>
        <w:r>
          <w:rPr>
            <w:rFonts w:hint="eastAsia"/>
            <w:noProof/>
            <w:webHidden/>
          </w:rPr>
          <w:t>32</w:t>
        </w:r>
        <w:r>
          <w:rPr>
            <w:noProof/>
            <w:webHidden/>
          </w:rPr>
          <w:fldChar w:fldCharType="end"/>
        </w:r>
      </w:hyperlink>
    </w:p>
    <w:p w:rsidR="008572CF" w:rsidRDefault="008572CF">
      <w:pPr>
        <w:pStyle w:val="TOC2"/>
        <w:tabs>
          <w:tab w:val="right" w:leader="dot" w:pos="9926"/>
        </w:tabs>
        <w:rPr>
          <w:rFonts w:asciiTheme="minorHAnsi" w:hAnsiTheme="minorHAnsi"/>
          <w:noProof/>
          <w:sz w:val="22"/>
          <w:lang w:val="en-DK" w:eastAsia="en-DK"/>
        </w:rPr>
      </w:pPr>
      <w:hyperlink w:anchor="_Toc235885382" w:history="1">
        <w:r w:rsidRPr="00444A7C">
          <w:rPr>
            <w:rStyle w:val="Hyperlink"/>
            <w:noProof/>
          </w:rPr>
          <w:t>3.4 Completeness, unsupported content, and schema quality</w:t>
        </w:r>
        <w:r>
          <w:rPr>
            <w:noProof/>
            <w:webHidden/>
          </w:rPr>
          <w:tab/>
        </w:r>
        <w:r>
          <w:rPr>
            <w:noProof/>
            <w:webHidden/>
          </w:rPr>
          <w:fldChar w:fldCharType="begin"/>
        </w:r>
        <w:r>
          <w:rPr>
            <w:noProof/>
            <w:webHidden/>
          </w:rPr>
          <w:instrText xml:space="preserve"> PAGEREF _Toc235885382 \h </w:instrText>
        </w:r>
        <w:r>
          <w:rPr>
            <w:noProof/>
            <w:webHidden/>
          </w:rPr>
        </w:r>
        <w:r>
          <w:rPr>
            <w:rFonts w:hint="eastAsia"/>
            <w:noProof/>
            <w:webHidden/>
          </w:rPr>
          <w:fldChar w:fldCharType="separate"/>
        </w:r>
        <w:r>
          <w:rPr>
            <w:rFonts w:hint="eastAsia"/>
            <w:noProof/>
            <w:webHidden/>
          </w:rPr>
          <w:t>32</w:t>
        </w:r>
        <w:r>
          <w:rPr>
            <w:noProof/>
            <w:webHidden/>
          </w:rPr>
          <w:fldChar w:fldCharType="end"/>
        </w:r>
      </w:hyperlink>
    </w:p>
    <w:p w:rsidR="008572CF" w:rsidRDefault="008572CF">
      <w:pPr>
        <w:pStyle w:val="TOC2"/>
        <w:tabs>
          <w:tab w:val="right" w:leader="dot" w:pos="9926"/>
        </w:tabs>
        <w:rPr>
          <w:rFonts w:asciiTheme="minorHAnsi" w:hAnsiTheme="minorHAnsi"/>
          <w:noProof/>
          <w:sz w:val="22"/>
          <w:lang w:val="en-DK" w:eastAsia="en-DK"/>
        </w:rPr>
      </w:pPr>
      <w:hyperlink w:anchor="_Toc235885383" w:history="1">
        <w:r w:rsidRPr="00444A7C">
          <w:rPr>
            <w:rStyle w:val="Hyperlink"/>
            <w:noProof/>
          </w:rPr>
          <w:t>3.5 Direct lexical support proxies</w:t>
        </w:r>
        <w:r>
          <w:rPr>
            <w:noProof/>
            <w:webHidden/>
          </w:rPr>
          <w:tab/>
        </w:r>
        <w:r>
          <w:rPr>
            <w:noProof/>
            <w:webHidden/>
          </w:rPr>
          <w:fldChar w:fldCharType="begin"/>
        </w:r>
        <w:r>
          <w:rPr>
            <w:noProof/>
            <w:webHidden/>
          </w:rPr>
          <w:instrText xml:space="preserve"> PAGEREF _Toc235885383 \h </w:instrText>
        </w:r>
        <w:r>
          <w:rPr>
            <w:noProof/>
            <w:webHidden/>
          </w:rPr>
        </w:r>
        <w:r>
          <w:rPr>
            <w:rFonts w:hint="eastAsia"/>
            <w:noProof/>
            <w:webHidden/>
          </w:rPr>
          <w:fldChar w:fldCharType="separate"/>
        </w:r>
        <w:r>
          <w:rPr>
            <w:rFonts w:hint="eastAsia"/>
            <w:noProof/>
            <w:webHidden/>
          </w:rPr>
          <w:t>32</w:t>
        </w:r>
        <w:r>
          <w:rPr>
            <w:noProof/>
            <w:webHidden/>
          </w:rPr>
          <w:fldChar w:fldCharType="end"/>
        </w:r>
      </w:hyperlink>
    </w:p>
    <w:p w:rsidR="008572CF" w:rsidRDefault="008572CF">
      <w:pPr>
        <w:pStyle w:val="TOC2"/>
        <w:tabs>
          <w:tab w:val="right" w:leader="dot" w:pos="9926"/>
        </w:tabs>
        <w:rPr>
          <w:rFonts w:asciiTheme="minorHAnsi" w:hAnsiTheme="minorHAnsi"/>
          <w:noProof/>
          <w:sz w:val="22"/>
          <w:lang w:val="en-DK" w:eastAsia="en-DK"/>
        </w:rPr>
      </w:pPr>
      <w:hyperlink w:anchor="_Toc235885384" w:history="1">
        <w:r w:rsidRPr="00444A7C">
          <w:rPr>
            <w:rStyle w:val="Hyperlink"/>
            <w:noProof/>
          </w:rPr>
          <w:t>3.6 Paired comparison and uncertainty</w:t>
        </w:r>
        <w:r>
          <w:rPr>
            <w:noProof/>
            <w:webHidden/>
          </w:rPr>
          <w:tab/>
        </w:r>
        <w:r>
          <w:rPr>
            <w:noProof/>
            <w:webHidden/>
          </w:rPr>
          <w:fldChar w:fldCharType="begin"/>
        </w:r>
        <w:r>
          <w:rPr>
            <w:noProof/>
            <w:webHidden/>
          </w:rPr>
          <w:instrText xml:space="preserve"> PAGEREF _Toc235885384 \h </w:instrText>
        </w:r>
        <w:r>
          <w:rPr>
            <w:noProof/>
            <w:webHidden/>
          </w:rPr>
        </w:r>
        <w:r>
          <w:rPr>
            <w:rFonts w:hint="eastAsia"/>
            <w:noProof/>
            <w:webHidden/>
          </w:rPr>
          <w:fldChar w:fldCharType="separate"/>
        </w:r>
        <w:r>
          <w:rPr>
            <w:rFonts w:hint="eastAsia"/>
            <w:noProof/>
            <w:webHidden/>
          </w:rPr>
          <w:t>33</w:t>
        </w:r>
        <w:r>
          <w:rPr>
            <w:noProof/>
            <w:webHidden/>
          </w:rPr>
          <w:fldChar w:fldCharType="end"/>
        </w:r>
      </w:hyperlink>
    </w:p>
    <w:p w:rsidR="008572CF" w:rsidRDefault="008572CF">
      <w:pPr>
        <w:pStyle w:val="TOC2"/>
        <w:tabs>
          <w:tab w:val="right" w:leader="dot" w:pos="9926"/>
        </w:tabs>
        <w:rPr>
          <w:rFonts w:asciiTheme="minorHAnsi" w:hAnsiTheme="minorHAnsi"/>
          <w:noProof/>
          <w:sz w:val="22"/>
          <w:lang w:val="en-DK" w:eastAsia="en-DK"/>
        </w:rPr>
      </w:pPr>
      <w:hyperlink w:anchor="_Toc235885385" w:history="1">
        <w:r w:rsidRPr="00444A7C">
          <w:rPr>
            <w:rStyle w:val="Hyperlink"/>
            <w:noProof/>
          </w:rPr>
          <w:t>3.7 RAG scoring and decision utility</w:t>
        </w:r>
        <w:r>
          <w:rPr>
            <w:noProof/>
            <w:webHidden/>
          </w:rPr>
          <w:tab/>
        </w:r>
        <w:r>
          <w:rPr>
            <w:noProof/>
            <w:webHidden/>
          </w:rPr>
          <w:fldChar w:fldCharType="begin"/>
        </w:r>
        <w:r>
          <w:rPr>
            <w:noProof/>
            <w:webHidden/>
          </w:rPr>
          <w:instrText xml:space="preserve"> PAGEREF _Toc235885385 \h </w:instrText>
        </w:r>
        <w:r>
          <w:rPr>
            <w:noProof/>
            <w:webHidden/>
          </w:rPr>
        </w:r>
        <w:r>
          <w:rPr>
            <w:rFonts w:hint="eastAsia"/>
            <w:noProof/>
            <w:webHidden/>
          </w:rPr>
          <w:fldChar w:fldCharType="separate"/>
        </w:r>
        <w:r>
          <w:rPr>
            <w:rFonts w:hint="eastAsia"/>
            <w:noProof/>
            <w:webHidden/>
          </w:rPr>
          <w:t>33</w:t>
        </w:r>
        <w:r>
          <w:rPr>
            <w:noProof/>
            <w:webHidden/>
          </w:rPr>
          <w:fldChar w:fldCharType="end"/>
        </w:r>
      </w:hyperlink>
    </w:p>
    <w:p w:rsidR="008572CF" w:rsidRDefault="008572CF">
      <w:pPr>
        <w:pStyle w:val="TOC2"/>
        <w:tabs>
          <w:tab w:val="right" w:leader="dot" w:pos="9926"/>
        </w:tabs>
        <w:rPr>
          <w:rFonts w:asciiTheme="minorHAnsi" w:hAnsiTheme="minorHAnsi"/>
          <w:noProof/>
          <w:sz w:val="22"/>
          <w:lang w:val="en-DK" w:eastAsia="en-DK"/>
        </w:rPr>
      </w:pPr>
      <w:hyperlink w:anchor="_Toc235885386" w:history="1">
        <w:r w:rsidRPr="00444A7C">
          <w:rPr>
            <w:rStyle w:val="Hyperlink"/>
            <w:noProof/>
          </w:rPr>
          <w:t>3.8 Sparse Mixture-of-Experts architecture: mathematical model</w:t>
        </w:r>
        <w:r>
          <w:rPr>
            <w:noProof/>
            <w:webHidden/>
          </w:rPr>
          <w:tab/>
        </w:r>
        <w:r>
          <w:rPr>
            <w:noProof/>
            <w:webHidden/>
          </w:rPr>
          <w:fldChar w:fldCharType="begin"/>
        </w:r>
        <w:r>
          <w:rPr>
            <w:noProof/>
            <w:webHidden/>
          </w:rPr>
          <w:instrText xml:space="preserve"> PAGEREF _Toc235885386 \h </w:instrText>
        </w:r>
        <w:r>
          <w:rPr>
            <w:noProof/>
            <w:webHidden/>
          </w:rPr>
        </w:r>
        <w:r>
          <w:rPr>
            <w:rFonts w:hint="eastAsia"/>
            <w:noProof/>
            <w:webHidden/>
          </w:rPr>
          <w:fldChar w:fldCharType="separate"/>
        </w:r>
        <w:r>
          <w:rPr>
            <w:rFonts w:hint="eastAsia"/>
            <w:noProof/>
            <w:webHidden/>
          </w:rPr>
          <w:t>33</w:t>
        </w:r>
        <w:r>
          <w:rPr>
            <w:noProof/>
            <w:webHidden/>
          </w:rPr>
          <w:fldChar w:fldCharType="end"/>
        </w:r>
      </w:hyperlink>
    </w:p>
    <w:p w:rsidR="008572CF" w:rsidRDefault="008572CF">
      <w:pPr>
        <w:pStyle w:val="TOC2"/>
        <w:tabs>
          <w:tab w:val="right" w:leader="dot" w:pos="9926"/>
        </w:tabs>
        <w:rPr>
          <w:rFonts w:asciiTheme="minorHAnsi" w:hAnsiTheme="minorHAnsi"/>
          <w:noProof/>
          <w:sz w:val="22"/>
          <w:lang w:val="en-DK" w:eastAsia="en-DK"/>
        </w:rPr>
      </w:pPr>
      <w:hyperlink w:anchor="_Toc235885387" w:history="1">
        <w:r w:rsidRPr="00444A7C">
          <w:rPr>
            <w:rStyle w:val="Hyperlink"/>
            <w:noProof/>
          </w:rPr>
          <w:t>3.9 Expert load, entropy, and specialization diagnostics</w:t>
        </w:r>
        <w:r>
          <w:rPr>
            <w:noProof/>
            <w:webHidden/>
          </w:rPr>
          <w:tab/>
        </w:r>
        <w:r>
          <w:rPr>
            <w:noProof/>
            <w:webHidden/>
          </w:rPr>
          <w:fldChar w:fldCharType="begin"/>
        </w:r>
        <w:r>
          <w:rPr>
            <w:noProof/>
            <w:webHidden/>
          </w:rPr>
          <w:instrText xml:space="preserve"> PAGEREF _Toc235885387 \h </w:instrText>
        </w:r>
        <w:r>
          <w:rPr>
            <w:noProof/>
            <w:webHidden/>
          </w:rPr>
        </w:r>
        <w:r>
          <w:rPr>
            <w:rFonts w:hint="eastAsia"/>
            <w:noProof/>
            <w:webHidden/>
          </w:rPr>
          <w:fldChar w:fldCharType="separate"/>
        </w:r>
        <w:r>
          <w:rPr>
            <w:rFonts w:hint="eastAsia"/>
            <w:noProof/>
            <w:webHidden/>
          </w:rPr>
          <w:t>35</w:t>
        </w:r>
        <w:r>
          <w:rPr>
            <w:noProof/>
            <w:webHidden/>
          </w:rPr>
          <w:fldChar w:fldCharType="end"/>
        </w:r>
      </w:hyperlink>
    </w:p>
    <w:p w:rsidR="008572CF" w:rsidRDefault="008572CF">
      <w:pPr>
        <w:pStyle w:val="TOC2"/>
        <w:tabs>
          <w:tab w:val="right" w:leader="dot" w:pos="9926"/>
        </w:tabs>
        <w:rPr>
          <w:rFonts w:asciiTheme="minorHAnsi" w:hAnsiTheme="minorHAnsi"/>
          <w:noProof/>
          <w:sz w:val="22"/>
          <w:lang w:val="en-DK" w:eastAsia="en-DK"/>
        </w:rPr>
      </w:pPr>
      <w:hyperlink w:anchor="_Toc235885388" w:history="1">
        <w:r w:rsidRPr="00444A7C">
          <w:rPr>
            <w:rStyle w:val="Hyperlink"/>
            <w:noProof/>
          </w:rPr>
          <w:t>3.10 Active compute, memory, and quantization</w:t>
        </w:r>
        <w:r>
          <w:rPr>
            <w:noProof/>
            <w:webHidden/>
          </w:rPr>
          <w:tab/>
        </w:r>
        <w:r>
          <w:rPr>
            <w:noProof/>
            <w:webHidden/>
          </w:rPr>
          <w:fldChar w:fldCharType="begin"/>
        </w:r>
        <w:r>
          <w:rPr>
            <w:noProof/>
            <w:webHidden/>
          </w:rPr>
          <w:instrText xml:space="preserve"> PAGEREF _Toc235885388 \h </w:instrText>
        </w:r>
        <w:r>
          <w:rPr>
            <w:noProof/>
            <w:webHidden/>
          </w:rPr>
        </w:r>
        <w:r>
          <w:rPr>
            <w:rFonts w:hint="eastAsia"/>
            <w:noProof/>
            <w:webHidden/>
          </w:rPr>
          <w:fldChar w:fldCharType="separate"/>
        </w:r>
        <w:r>
          <w:rPr>
            <w:rFonts w:hint="eastAsia"/>
            <w:noProof/>
            <w:webHidden/>
          </w:rPr>
          <w:t>35</w:t>
        </w:r>
        <w:r>
          <w:rPr>
            <w:noProof/>
            <w:webHidden/>
          </w:rPr>
          <w:fldChar w:fldCharType="end"/>
        </w:r>
      </w:hyperlink>
    </w:p>
    <w:p w:rsidR="008572CF" w:rsidRDefault="008572CF">
      <w:pPr>
        <w:pStyle w:val="TOC2"/>
        <w:tabs>
          <w:tab w:val="right" w:leader="dot" w:pos="9926"/>
        </w:tabs>
        <w:rPr>
          <w:rFonts w:asciiTheme="minorHAnsi" w:hAnsiTheme="minorHAnsi"/>
          <w:noProof/>
          <w:sz w:val="22"/>
          <w:lang w:val="en-DK" w:eastAsia="en-DK"/>
        </w:rPr>
      </w:pPr>
      <w:hyperlink w:anchor="_Toc235885389" w:history="1">
        <w:r w:rsidRPr="00444A7C">
          <w:rPr>
            <w:rStyle w:val="Hyperlink"/>
            <w:noProof/>
          </w:rPr>
          <w:t>3.11 Formal model of Hybrid NLP extraction</w:t>
        </w:r>
        <w:r>
          <w:rPr>
            <w:noProof/>
            <w:webHidden/>
          </w:rPr>
          <w:tab/>
        </w:r>
        <w:r>
          <w:rPr>
            <w:noProof/>
            <w:webHidden/>
          </w:rPr>
          <w:fldChar w:fldCharType="begin"/>
        </w:r>
        <w:r>
          <w:rPr>
            <w:noProof/>
            <w:webHidden/>
          </w:rPr>
          <w:instrText xml:space="preserve"> PAGEREF _Toc235885389 \h </w:instrText>
        </w:r>
        <w:r>
          <w:rPr>
            <w:noProof/>
            <w:webHidden/>
          </w:rPr>
        </w:r>
        <w:r>
          <w:rPr>
            <w:rFonts w:hint="eastAsia"/>
            <w:noProof/>
            <w:webHidden/>
          </w:rPr>
          <w:fldChar w:fldCharType="separate"/>
        </w:r>
        <w:r>
          <w:rPr>
            <w:rFonts w:hint="eastAsia"/>
            <w:noProof/>
            <w:webHidden/>
          </w:rPr>
          <w:t>36</w:t>
        </w:r>
        <w:r>
          <w:rPr>
            <w:noProof/>
            <w:webHidden/>
          </w:rPr>
          <w:fldChar w:fldCharType="end"/>
        </w:r>
      </w:hyperlink>
    </w:p>
    <w:p w:rsidR="008572CF" w:rsidRDefault="008572CF">
      <w:pPr>
        <w:pStyle w:val="TOC2"/>
        <w:tabs>
          <w:tab w:val="right" w:leader="dot" w:pos="9926"/>
        </w:tabs>
        <w:rPr>
          <w:rFonts w:asciiTheme="minorHAnsi" w:hAnsiTheme="minorHAnsi"/>
          <w:noProof/>
          <w:sz w:val="22"/>
          <w:lang w:val="en-DK" w:eastAsia="en-DK"/>
        </w:rPr>
      </w:pPr>
      <w:hyperlink w:anchor="_Toc235885390" w:history="1">
        <w:r w:rsidRPr="00444A7C">
          <w:rPr>
            <w:rStyle w:val="Hyperlink"/>
            <w:noProof/>
          </w:rPr>
          <w:t>3.12 Formal model of GLiNER/BERT span extraction</w:t>
        </w:r>
        <w:r>
          <w:rPr>
            <w:noProof/>
            <w:webHidden/>
          </w:rPr>
          <w:tab/>
        </w:r>
        <w:r>
          <w:rPr>
            <w:noProof/>
            <w:webHidden/>
          </w:rPr>
          <w:fldChar w:fldCharType="begin"/>
        </w:r>
        <w:r>
          <w:rPr>
            <w:noProof/>
            <w:webHidden/>
          </w:rPr>
          <w:instrText xml:space="preserve"> PAGEREF _Toc235885390 \h </w:instrText>
        </w:r>
        <w:r>
          <w:rPr>
            <w:noProof/>
            <w:webHidden/>
          </w:rPr>
        </w:r>
        <w:r>
          <w:rPr>
            <w:rFonts w:hint="eastAsia"/>
            <w:noProof/>
            <w:webHidden/>
          </w:rPr>
          <w:fldChar w:fldCharType="separate"/>
        </w:r>
        <w:r>
          <w:rPr>
            <w:rFonts w:hint="eastAsia"/>
            <w:noProof/>
            <w:webHidden/>
          </w:rPr>
          <w:t>36</w:t>
        </w:r>
        <w:r>
          <w:rPr>
            <w:noProof/>
            <w:webHidden/>
          </w:rPr>
          <w:fldChar w:fldCharType="end"/>
        </w:r>
      </w:hyperlink>
    </w:p>
    <w:p w:rsidR="008572CF" w:rsidRDefault="008572CF">
      <w:pPr>
        <w:pStyle w:val="TOC2"/>
        <w:tabs>
          <w:tab w:val="right" w:leader="dot" w:pos="9926"/>
        </w:tabs>
        <w:rPr>
          <w:rFonts w:asciiTheme="minorHAnsi" w:hAnsiTheme="minorHAnsi"/>
          <w:noProof/>
          <w:sz w:val="22"/>
          <w:lang w:val="en-DK" w:eastAsia="en-DK"/>
        </w:rPr>
      </w:pPr>
      <w:hyperlink w:anchor="_Toc235885391" w:history="1">
        <w:r w:rsidRPr="00444A7C">
          <w:rPr>
            <w:rStyle w:val="Hyperlink"/>
            <w:noProof/>
          </w:rPr>
          <w:t>3.13 Stage-wise recall and error propagation</w:t>
        </w:r>
        <w:r>
          <w:rPr>
            <w:noProof/>
            <w:webHidden/>
          </w:rPr>
          <w:tab/>
        </w:r>
        <w:r>
          <w:rPr>
            <w:noProof/>
            <w:webHidden/>
          </w:rPr>
          <w:fldChar w:fldCharType="begin"/>
        </w:r>
        <w:r>
          <w:rPr>
            <w:noProof/>
            <w:webHidden/>
          </w:rPr>
          <w:instrText xml:space="preserve"> PAGEREF _Toc235885391 \h </w:instrText>
        </w:r>
        <w:r>
          <w:rPr>
            <w:noProof/>
            <w:webHidden/>
          </w:rPr>
        </w:r>
        <w:r>
          <w:rPr>
            <w:rFonts w:hint="eastAsia"/>
            <w:noProof/>
            <w:webHidden/>
          </w:rPr>
          <w:fldChar w:fldCharType="separate"/>
        </w:r>
        <w:r>
          <w:rPr>
            <w:rFonts w:hint="eastAsia"/>
            <w:noProof/>
            <w:webHidden/>
          </w:rPr>
          <w:t>37</w:t>
        </w:r>
        <w:r>
          <w:rPr>
            <w:noProof/>
            <w:webHidden/>
          </w:rPr>
          <w:fldChar w:fldCharType="end"/>
        </w:r>
      </w:hyperlink>
    </w:p>
    <w:p w:rsidR="008572CF" w:rsidRDefault="008572CF">
      <w:pPr>
        <w:pStyle w:val="TOC2"/>
        <w:tabs>
          <w:tab w:val="right" w:leader="dot" w:pos="9926"/>
        </w:tabs>
        <w:rPr>
          <w:rFonts w:asciiTheme="minorHAnsi" w:hAnsiTheme="minorHAnsi"/>
          <w:noProof/>
          <w:sz w:val="22"/>
          <w:lang w:val="en-DK" w:eastAsia="en-DK"/>
        </w:rPr>
      </w:pPr>
      <w:hyperlink w:anchor="_Toc235885392" w:history="1">
        <w:r w:rsidRPr="00444A7C">
          <w:rPr>
            <w:rStyle w:val="Hyperlink"/>
            <w:noProof/>
          </w:rPr>
          <w:t>3.14 Evidence-tier comparability model</w:t>
        </w:r>
        <w:r>
          <w:rPr>
            <w:noProof/>
            <w:webHidden/>
          </w:rPr>
          <w:tab/>
        </w:r>
        <w:r>
          <w:rPr>
            <w:noProof/>
            <w:webHidden/>
          </w:rPr>
          <w:fldChar w:fldCharType="begin"/>
        </w:r>
        <w:r>
          <w:rPr>
            <w:noProof/>
            <w:webHidden/>
          </w:rPr>
          <w:instrText xml:space="preserve"> PAGEREF _Toc235885392 \h </w:instrText>
        </w:r>
        <w:r>
          <w:rPr>
            <w:noProof/>
            <w:webHidden/>
          </w:rPr>
        </w:r>
        <w:r>
          <w:rPr>
            <w:rFonts w:hint="eastAsia"/>
            <w:noProof/>
            <w:webHidden/>
          </w:rPr>
          <w:fldChar w:fldCharType="separate"/>
        </w:r>
        <w:r>
          <w:rPr>
            <w:rFonts w:hint="eastAsia"/>
            <w:noProof/>
            <w:webHidden/>
          </w:rPr>
          <w:t>38</w:t>
        </w:r>
        <w:r>
          <w:rPr>
            <w:noProof/>
            <w:webHidden/>
          </w:rPr>
          <w:fldChar w:fldCharType="end"/>
        </w:r>
      </w:hyperlink>
    </w:p>
    <w:p w:rsidR="008572CF" w:rsidRDefault="008572CF">
      <w:pPr>
        <w:pStyle w:val="TOC2"/>
        <w:tabs>
          <w:tab w:val="right" w:leader="dot" w:pos="9926"/>
        </w:tabs>
        <w:rPr>
          <w:rFonts w:asciiTheme="minorHAnsi" w:hAnsiTheme="minorHAnsi"/>
          <w:noProof/>
          <w:sz w:val="22"/>
          <w:lang w:val="en-DK" w:eastAsia="en-DK"/>
        </w:rPr>
      </w:pPr>
      <w:hyperlink w:anchor="_Toc235885393" w:history="1">
        <w:r w:rsidRPr="00444A7C">
          <w:rPr>
            <w:rStyle w:val="Hyperlink"/>
            <w:noProof/>
          </w:rPr>
          <w:t>3.15 Decision-theoretic model for extraction in RAG</w:t>
        </w:r>
        <w:r>
          <w:rPr>
            <w:noProof/>
            <w:webHidden/>
          </w:rPr>
          <w:tab/>
        </w:r>
        <w:r>
          <w:rPr>
            <w:noProof/>
            <w:webHidden/>
          </w:rPr>
          <w:fldChar w:fldCharType="begin"/>
        </w:r>
        <w:r>
          <w:rPr>
            <w:noProof/>
            <w:webHidden/>
          </w:rPr>
          <w:instrText xml:space="preserve"> PAGEREF _Toc235885393 \h </w:instrText>
        </w:r>
        <w:r>
          <w:rPr>
            <w:noProof/>
            <w:webHidden/>
          </w:rPr>
        </w:r>
        <w:r>
          <w:rPr>
            <w:rFonts w:hint="eastAsia"/>
            <w:noProof/>
            <w:webHidden/>
          </w:rPr>
          <w:fldChar w:fldCharType="separate"/>
        </w:r>
        <w:r>
          <w:rPr>
            <w:rFonts w:hint="eastAsia"/>
            <w:noProof/>
            <w:webHidden/>
          </w:rPr>
          <w:t>38</w:t>
        </w:r>
        <w:r>
          <w:rPr>
            <w:noProof/>
            <w:webHidden/>
          </w:rPr>
          <w:fldChar w:fldCharType="end"/>
        </w:r>
      </w:hyperlink>
    </w:p>
    <w:p w:rsidR="008572CF" w:rsidRDefault="008572CF">
      <w:pPr>
        <w:pStyle w:val="TOC2"/>
        <w:tabs>
          <w:tab w:val="right" w:leader="dot" w:pos="9926"/>
        </w:tabs>
        <w:rPr>
          <w:rFonts w:asciiTheme="minorHAnsi" w:hAnsiTheme="minorHAnsi"/>
          <w:noProof/>
          <w:sz w:val="22"/>
          <w:lang w:val="en-DK" w:eastAsia="en-DK"/>
        </w:rPr>
      </w:pPr>
      <w:hyperlink w:anchor="_Toc235885394" w:history="1">
        <w:r w:rsidRPr="00444A7C">
          <w:rPr>
            <w:rStyle w:val="Hyperlink"/>
            <w:noProof/>
          </w:rPr>
          <w:t>3.16 Reproducible retrieval and blinded evaluation of extraction results</w:t>
        </w:r>
        <w:r>
          <w:rPr>
            <w:noProof/>
            <w:webHidden/>
          </w:rPr>
          <w:tab/>
        </w:r>
        <w:r>
          <w:rPr>
            <w:noProof/>
            <w:webHidden/>
          </w:rPr>
          <w:fldChar w:fldCharType="begin"/>
        </w:r>
        <w:r>
          <w:rPr>
            <w:noProof/>
            <w:webHidden/>
          </w:rPr>
          <w:instrText xml:space="preserve"> PAGEREF _Toc235885394 \h </w:instrText>
        </w:r>
        <w:r>
          <w:rPr>
            <w:noProof/>
            <w:webHidden/>
          </w:rPr>
        </w:r>
        <w:r>
          <w:rPr>
            <w:rFonts w:hint="eastAsia"/>
            <w:noProof/>
            <w:webHidden/>
          </w:rPr>
          <w:fldChar w:fldCharType="separate"/>
        </w:r>
        <w:r>
          <w:rPr>
            <w:rFonts w:hint="eastAsia"/>
            <w:noProof/>
            <w:webHidden/>
          </w:rPr>
          <w:t>39</w:t>
        </w:r>
        <w:r>
          <w:rPr>
            <w:noProof/>
            <w:webHidden/>
          </w:rPr>
          <w:fldChar w:fldCharType="end"/>
        </w:r>
      </w:hyperlink>
    </w:p>
    <w:p w:rsidR="008572CF" w:rsidRDefault="008572CF">
      <w:pPr>
        <w:pStyle w:val="TOC3"/>
        <w:tabs>
          <w:tab w:val="right" w:leader="dot" w:pos="9926"/>
        </w:tabs>
        <w:rPr>
          <w:noProof/>
        </w:rPr>
      </w:pPr>
      <w:hyperlink w:anchor="_Toc235885395" w:history="1">
        <w:r w:rsidRPr="00444A7C">
          <w:rPr>
            <w:rStyle w:val="Hyperlink"/>
            <w:noProof/>
          </w:rPr>
          <w:t>3.16.1 Frozen inputs, alignment and provenance</w:t>
        </w:r>
        <w:r>
          <w:rPr>
            <w:noProof/>
            <w:webHidden/>
          </w:rPr>
          <w:tab/>
        </w:r>
        <w:r>
          <w:rPr>
            <w:noProof/>
            <w:webHidden/>
          </w:rPr>
          <w:fldChar w:fldCharType="begin"/>
        </w:r>
        <w:r>
          <w:rPr>
            <w:noProof/>
            <w:webHidden/>
          </w:rPr>
          <w:instrText xml:space="preserve"> PAGEREF _Toc235885395 \h </w:instrText>
        </w:r>
        <w:r>
          <w:rPr>
            <w:noProof/>
            <w:webHidden/>
          </w:rPr>
        </w:r>
        <w:r>
          <w:rPr>
            <w:rFonts w:hint="eastAsia"/>
            <w:noProof/>
            <w:webHidden/>
          </w:rPr>
          <w:fldChar w:fldCharType="separate"/>
        </w:r>
        <w:r>
          <w:rPr>
            <w:rFonts w:hint="eastAsia"/>
            <w:noProof/>
            <w:webHidden/>
          </w:rPr>
          <w:t>39</w:t>
        </w:r>
        <w:r>
          <w:rPr>
            <w:noProof/>
            <w:webHidden/>
          </w:rPr>
          <w:fldChar w:fldCharType="end"/>
        </w:r>
      </w:hyperlink>
    </w:p>
    <w:p w:rsidR="008572CF" w:rsidRDefault="008572CF">
      <w:pPr>
        <w:pStyle w:val="TOC3"/>
        <w:tabs>
          <w:tab w:val="right" w:leader="dot" w:pos="9926"/>
        </w:tabs>
        <w:rPr>
          <w:noProof/>
        </w:rPr>
      </w:pPr>
      <w:hyperlink w:anchor="_Toc235885396" w:history="1">
        <w:r w:rsidRPr="00444A7C">
          <w:rPr>
            <w:rStyle w:val="Hyperlink"/>
            <w:noProof/>
          </w:rPr>
          <w:t>3.16.2 Atomic support score and classification rule</w:t>
        </w:r>
        <w:r>
          <w:rPr>
            <w:noProof/>
            <w:webHidden/>
          </w:rPr>
          <w:tab/>
        </w:r>
        <w:r>
          <w:rPr>
            <w:noProof/>
            <w:webHidden/>
          </w:rPr>
          <w:fldChar w:fldCharType="begin"/>
        </w:r>
        <w:r>
          <w:rPr>
            <w:noProof/>
            <w:webHidden/>
          </w:rPr>
          <w:instrText xml:space="preserve"> PAGEREF _Toc235885396 \h </w:instrText>
        </w:r>
        <w:r>
          <w:rPr>
            <w:noProof/>
            <w:webHidden/>
          </w:rPr>
        </w:r>
        <w:r>
          <w:rPr>
            <w:rFonts w:hint="eastAsia"/>
            <w:noProof/>
            <w:webHidden/>
          </w:rPr>
          <w:fldChar w:fldCharType="separate"/>
        </w:r>
        <w:r>
          <w:rPr>
            <w:rFonts w:hint="eastAsia"/>
            <w:noProof/>
            <w:webHidden/>
          </w:rPr>
          <w:t>40</w:t>
        </w:r>
        <w:r>
          <w:rPr>
            <w:noProof/>
            <w:webHidden/>
          </w:rPr>
          <w:fldChar w:fldCharType="end"/>
        </w:r>
      </w:hyperlink>
    </w:p>
    <w:p w:rsidR="008572CF" w:rsidRDefault="008572CF">
      <w:pPr>
        <w:pStyle w:val="TOC3"/>
        <w:tabs>
          <w:tab w:val="right" w:leader="dot" w:pos="9926"/>
        </w:tabs>
        <w:rPr>
          <w:noProof/>
        </w:rPr>
      </w:pPr>
      <w:hyperlink w:anchor="_Toc235885397" w:history="1">
        <w:r w:rsidRPr="00444A7C">
          <w:rPr>
            <w:rStyle w:val="Hyperlink"/>
            <w:noProof/>
          </w:rPr>
          <w:t>3.16.3 Functional blinding and evaluator invariance</w:t>
        </w:r>
        <w:r>
          <w:rPr>
            <w:noProof/>
            <w:webHidden/>
          </w:rPr>
          <w:tab/>
        </w:r>
        <w:r>
          <w:rPr>
            <w:noProof/>
            <w:webHidden/>
          </w:rPr>
          <w:fldChar w:fldCharType="begin"/>
        </w:r>
        <w:r>
          <w:rPr>
            <w:noProof/>
            <w:webHidden/>
          </w:rPr>
          <w:instrText xml:space="preserve"> PAGEREF _Toc235885397 \h </w:instrText>
        </w:r>
        <w:r>
          <w:rPr>
            <w:noProof/>
            <w:webHidden/>
          </w:rPr>
        </w:r>
        <w:r>
          <w:rPr>
            <w:rFonts w:hint="eastAsia"/>
            <w:noProof/>
            <w:webHidden/>
          </w:rPr>
          <w:fldChar w:fldCharType="separate"/>
        </w:r>
        <w:r>
          <w:rPr>
            <w:rFonts w:hint="eastAsia"/>
            <w:noProof/>
            <w:webHidden/>
          </w:rPr>
          <w:t>41</w:t>
        </w:r>
        <w:r>
          <w:rPr>
            <w:noProof/>
            <w:webHidden/>
          </w:rPr>
          <w:fldChar w:fldCharType="end"/>
        </w:r>
      </w:hyperlink>
    </w:p>
    <w:p w:rsidR="008572CF" w:rsidRDefault="008572CF">
      <w:pPr>
        <w:pStyle w:val="TOC3"/>
        <w:tabs>
          <w:tab w:val="right" w:leader="dot" w:pos="9926"/>
        </w:tabs>
        <w:rPr>
          <w:noProof/>
        </w:rPr>
      </w:pPr>
      <w:hyperlink w:anchor="_Toc235885398" w:history="1">
        <w:r w:rsidRPr="00444A7C">
          <w:rPr>
            <w:rStyle w:val="Hyperlink"/>
            <w:noProof/>
          </w:rPr>
          <w:t>3.16.4 Why an LLM is not the sole primary evaluator</w:t>
        </w:r>
        <w:r>
          <w:rPr>
            <w:noProof/>
            <w:webHidden/>
          </w:rPr>
          <w:tab/>
        </w:r>
        <w:r>
          <w:rPr>
            <w:noProof/>
            <w:webHidden/>
          </w:rPr>
          <w:fldChar w:fldCharType="begin"/>
        </w:r>
        <w:r>
          <w:rPr>
            <w:noProof/>
            <w:webHidden/>
          </w:rPr>
          <w:instrText xml:space="preserve"> PAGEREF _Toc235885398 \h </w:instrText>
        </w:r>
        <w:r>
          <w:rPr>
            <w:noProof/>
            <w:webHidden/>
          </w:rPr>
        </w:r>
        <w:r>
          <w:rPr>
            <w:rFonts w:hint="eastAsia"/>
            <w:noProof/>
            <w:webHidden/>
          </w:rPr>
          <w:fldChar w:fldCharType="separate"/>
        </w:r>
        <w:r>
          <w:rPr>
            <w:rFonts w:hint="eastAsia"/>
            <w:noProof/>
            <w:webHidden/>
          </w:rPr>
          <w:t>41</w:t>
        </w:r>
        <w:r>
          <w:rPr>
            <w:noProof/>
            <w:webHidden/>
          </w:rPr>
          <w:fldChar w:fldCharType="end"/>
        </w:r>
      </w:hyperlink>
    </w:p>
    <w:p w:rsidR="008572CF" w:rsidRDefault="008572CF">
      <w:pPr>
        <w:pStyle w:val="TOC3"/>
        <w:tabs>
          <w:tab w:val="right" w:leader="dot" w:pos="9926"/>
        </w:tabs>
        <w:rPr>
          <w:noProof/>
        </w:rPr>
      </w:pPr>
      <w:hyperlink w:anchor="_Toc235885399" w:history="1">
        <w:r w:rsidRPr="00444A7C">
          <w:rPr>
            <w:rStyle w:val="Hyperlink"/>
            <w:noProof/>
          </w:rPr>
          <w:t>3.16.5 Why the rule-based protocol is correct for the primary claim</w:t>
        </w:r>
        <w:r>
          <w:rPr>
            <w:noProof/>
            <w:webHidden/>
          </w:rPr>
          <w:tab/>
        </w:r>
        <w:r>
          <w:rPr>
            <w:noProof/>
            <w:webHidden/>
          </w:rPr>
          <w:fldChar w:fldCharType="begin"/>
        </w:r>
        <w:r>
          <w:rPr>
            <w:noProof/>
            <w:webHidden/>
          </w:rPr>
          <w:instrText xml:space="preserve"> PAGEREF _Toc235885399 \h </w:instrText>
        </w:r>
        <w:r>
          <w:rPr>
            <w:noProof/>
            <w:webHidden/>
          </w:rPr>
        </w:r>
        <w:r>
          <w:rPr>
            <w:rFonts w:hint="eastAsia"/>
            <w:noProof/>
            <w:webHidden/>
          </w:rPr>
          <w:fldChar w:fldCharType="separate"/>
        </w:r>
        <w:r>
          <w:rPr>
            <w:rFonts w:hint="eastAsia"/>
            <w:noProof/>
            <w:webHidden/>
          </w:rPr>
          <w:t>43</w:t>
        </w:r>
        <w:r>
          <w:rPr>
            <w:noProof/>
            <w:webHidden/>
          </w:rPr>
          <w:fldChar w:fldCharType="end"/>
        </w:r>
      </w:hyperlink>
    </w:p>
    <w:p w:rsidR="008572CF" w:rsidRDefault="008572CF">
      <w:pPr>
        <w:pStyle w:val="TOC3"/>
        <w:tabs>
          <w:tab w:val="right" w:leader="dot" w:pos="9926"/>
        </w:tabs>
        <w:rPr>
          <w:noProof/>
        </w:rPr>
      </w:pPr>
      <w:hyperlink w:anchor="_Toc235885400" w:history="1">
        <w:r w:rsidRPr="00444A7C">
          <w:rPr>
            <w:rStyle w:val="Hyperlink"/>
            <w:noProof/>
          </w:rPr>
          <w:t>3.16.6 Human gold standard and the role of LLM sensitivity analysis</w:t>
        </w:r>
        <w:r>
          <w:rPr>
            <w:noProof/>
            <w:webHidden/>
          </w:rPr>
          <w:tab/>
        </w:r>
        <w:r>
          <w:rPr>
            <w:noProof/>
            <w:webHidden/>
          </w:rPr>
          <w:fldChar w:fldCharType="begin"/>
        </w:r>
        <w:r>
          <w:rPr>
            <w:noProof/>
            <w:webHidden/>
          </w:rPr>
          <w:instrText xml:space="preserve"> PAGEREF _Toc235885400 \h </w:instrText>
        </w:r>
        <w:r>
          <w:rPr>
            <w:noProof/>
            <w:webHidden/>
          </w:rPr>
        </w:r>
        <w:r>
          <w:rPr>
            <w:rFonts w:hint="eastAsia"/>
            <w:noProof/>
            <w:webHidden/>
          </w:rPr>
          <w:fldChar w:fldCharType="separate"/>
        </w:r>
        <w:r>
          <w:rPr>
            <w:rFonts w:hint="eastAsia"/>
            <w:noProof/>
            <w:webHidden/>
          </w:rPr>
          <w:t>44</w:t>
        </w:r>
        <w:r>
          <w:rPr>
            <w:noProof/>
            <w:webHidden/>
          </w:rPr>
          <w:fldChar w:fldCharType="end"/>
        </w:r>
      </w:hyperlink>
    </w:p>
    <w:p w:rsidR="008572CF" w:rsidRDefault="008572CF">
      <w:pPr>
        <w:pStyle w:val="TOC3"/>
        <w:tabs>
          <w:tab w:val="right" w:leader="dot" w:pos="9926"/>
        </w:tabs>
        <w:rPr>
          <w:noProof/>
        </w:rPr>
      </w:pPr>
      <w:hyperlink w:anchor="_Toc235885401" w:history="1">
        <w:r w:rsidRPr="00444A7C">
          <w:rPr>
            <w:rStyle w:val="Hyperlink"/>
            <w:noProof/>
          </w:rPr>
          <w:t>3.16.7 Result-provenance audit and removal of unsupported claims</w:t>
        </w:r>
        <w:r>
          <w:rPr>
            <w:noProof/>
            <w:webHidden/>
          </w:rPr>
          <w:tab/>
        </w:r>
        <w:r>
          <w:rPr>
            <w:noProof/>
            <w:webHidden/>
          </w:rPr>
          <w:fldChar w:fldCharType="begin"/>
        </w:r>
        <w:r>
          <w:rPr>
            <w:noProof/>
            <w:webHidden/>
          </w:rPr>
          <w:instrText xml:space="preserve"> PAGEREF _Toc235885401 \h </w:instrText>
        </w:r>
        <w:r>
          <w:rPr>
            <w:noProof/>
            <w:webHidden/>
          </w:rPr>
        </w:r>
        <w:r>
          <w:rPr>
            <w:rFonts w:hint="eastAsia"/>
            <w:noProof/>
            <w:webHidden/>
          </w:rPr>
          <w:fldChar w:fldCharType="separate"/>
        </w:r>
        <w:r>
          <w:rPr>
            <w:rFonts w:hint="eastAsia"/>
            <w:noProof/>
            <w:webHidden/>
          </w:rPr>
          <w:t>45</w:t>
        </w:r>
        <w:r>
          <w:rPr>
            <w:noProof/>
            <w:webHidden/>
          </w:rPr>
          <w:fldChar w:fldCharType="end"/>
        </w:r>
      </w:hyperlink>
    </w:p>
    <w:p w:rsidR="008572CF" w:rsidRDefault="008572CF">
      <w:pPr>
        <w:pStyle w:val="TOC1"/>
        <w:tabs>
          <w:tab w:val="right" w:leader="dot" w:pos="9926"/>
        </w:tabs>
        <w:rPr>
          <w:rFonts w:asciiTheme="minorHAnsi" w:hAnsiTheme="minorHAnsi"/>
          <w:noProof/>
          <w:sz w:val="22"/>
          <w:lang w:val="en-DK" w:eastAsia="en-DK"/>
        </w:rPr>
      </w:pPr>
      <w:hyperlink w:anchor="_Toc235885402" w:history="1">
        <w:r w:rsidRPr="00444A7C">
          <w:rPr>
            <w:rStyle w:val="Hyperlink"/>
            <w:noProof/>
          </w:rPr>
          <w:t>4. Results</w:t>
        </w:r>
        <w:r>
          <w:rPr>
            <w:noProof/>
            <w:webHidden/>
          </w:rPr>
          <w:tab/>
        </w:r>
        <w:r>
          <w:rPr>
            <w:noProof/>
            <w:webHidden/>
          </w:rPr>
          <w:fldChar w:fldCharType="begin"/>
        </w:r>
        <w:r>
          <w:rPr>
            <w:noProof/>
            <w:webHidden/>
          </w:rPr>
          <w:instrText xml:space="preserve"> PAGEREF _Toc235885402 \h </w:instrText>
        </w:r>
        <w:r>
          <w:rPr>
            <w:noProof/>
            <w:webHidden/>
          </w:rPr>
        </w:r>
        <w:r>
          <w:rPr>
            <w:rFonts w:hint="eastAsia"/>
            <w:noProof/>
            <w:webHidden/>
          </w:rPr>
          <w:fldChar w:fldCharType="separate"/>
        </w:r>
        <w:r>
          <w:rPr>
            <w:rFonts w:hint="eastAsia"/>
            <w:noProof/>
            <w:webHidden/>
          </w:rPr>
          <w:t>46</w:t>
        </w:r>
        <w:r>
          <w:rPr>
            <w:noProof/>
            <w:webHidden/>
          </w:rPr>
          <w:fldChar w:fldCharType="end"/>
        </w:r>
      </w:hyperlink>
    </w:p>
    <w:p w:rsidR="008572CF" w:rsidRDefault="008572CF">
      <w:pPr>
        <w:pStyle w:val="TOC2"/>
        <w:tabs>
          <w:tab w:val="right" w:leader="dot" w:pos="9926"/>
        </w:tabs>
        <w:rPr>
          <w:rFonts w:asciiTheme="minorHAnsi" w:hAnsiTheme="minorHAnsi"/>
          <w:noProof/>
          <w:sz w:val="22"/>
          <w:lang w:val="en-DK" w:eastAsia="en-DK"/>
        </w:rPr>
      </w:pPr>
      <w:hyperlink w:anchor="_Toc235885403" w:history="1">
        <w:r w:rsidRPr="00444A7C">
          <w:rPr>
            <w:rStyle w:val="Hyperlink"/>
            <w:noProof/>
          </w:rPr>
          <w:t>4.1 Corpus integrity and pipeline success</w:t>
        </w:r>
        <w:r>
          <w:rPr>
            <w:noProof/>
            <w:webHidden/>
          </w:rPr>
          <w:tab/>
        </w:r>
        <w:r>
          <w:rPr>
            <w:noProof/>
            <w:webHidden/>
          </w:rPr>
          <w:fldChar w:fldCharType="begin"/>
        </w:r>
        <w:r>
          <w:rPr>
            <w:noProof/>
            <w:webHidden/>
          </w:rPr>
          <w:instrText xml:space="preserve"> PAGEREF _Toc235885403 \h </w:instrText>
        </w:r>
        <w:r>
          <w:rPr>
            <w:noProof/>
            <w:webHidden/>
          </w:rPr>
        </w:r>
        <w:r>
          <w:rPr>
            <w:rFonts w:hint="eastAsia"/>
            <w:noProof/>
            <w:webHidden/>
          </w:rPr>
          <w:fldChar w:fldCharType="separate"/>
        </w:r>
        <w:r>
          <w:rPr>
            <w:rFonts w:hint="eastAsia"/>
            <w:noProof/>
            <w:webHidden/>
          </w:rPr>
          <w:t>46</w:t>
        </w:r>
        <w:r>
          <w:rPr>
            <w:noProof/>
            <w:webHidden/>
          </w:rPr>
          <w:fldChar w:fldCharType="end"/>
        </w:r>
      </w:hyperlink>
    </w:p>
    <w:p w:rsidR="008572CF" w:rsidRDefault="008572CF">
      <w:pPr>
        <w:pStyle w:val="TOC2"/>
        <w:tabs>
          <w:tab w:val="right" w:leader="dot" w:pos="9926"/>
        </w:tabs>
        <w:rPr>
          <w:rFonts w:asciiTheme="minorHAnsi" w:hAnsiTheme="minorHAnsi"/>
          <w:noProof/>
          <w:sz w:val="22"/>
          <w:lang w:val="en-DK" w:eastAsia="en-DK"/>
        </w:rPr>
      </w:pPr>
      <w:hyperlink w:anchor="_Toc235885404" w:history="1">
        <w:r w:rsidRPr="00444A7C">
          <w:rPr>
            <w:rStyle w:val="Hyperlink"/>
            <w:noProof/>
          </w:rPr>
          <w:t>4.2 Common direct comparison</w:t>
        </w:r>
        <w:r>
          <w:rPr>
            <w:noProof/>
            <w:webHidden/>
          </w:rPr>
          <w:tab/>
        </w:r>
        <w:r>
          <w:rPr>
            <w:noProof/>
            <w:webHidden/>
          </w:rPr>
          <w:fldChar w:fldCharType="begin"/>
        </w:r>
        <w:r>
          <w:rPr>
            <w:noProof/>
            <w:webHidden/>
          </w:rPr>
          <w:instrText xml:space="preserve"> PAGEREF _Toc235885404 \h </w:instrText>
        </w:r>
        <w:r>
          <w:rPr>
            <w:noProof/>
            <w:webHidden/>
          </w:rPr>
        </w:r>
        <w:r>
          <w:rPr>
            <w:rFonts w:hint="eastAsia"/>
            <w:noProof/>
            <w:webHidden/>
          </w:rPr>
          <w:fldChar w:fldCharType="separate"/>
        </w:r>
        <w:r>
          <w:rPr>
            <w:rFonts w:hint="eastAsia"/>
            <w:noProof/>
            <w:webHidden/>
          </w:rPr>
          <w:t>46</w:t>
        </w:r>
        <w:r>
          <w:rPr>
            <w:noProof/>
            <w:webHidden/>
          </w:rPr>
          <w:fldChar w:fldCharType="end"/>
        </w:r>
      </w:hyperlink>
    </w:p>
    <w:p w:rsidR="008572CF" w:rsidRDefault="008572CF">
      <w:pPr>
        <w:pStyle w:val="TOC2"/>
        <w:tabs>
          <w:tab w:val="right" w:leader="dot" w:pos="9926"/>
        </w:tabs>
        <w:rPr>
          <w:rFonts w:asciiTheme="minorHAnsi" w:hAnsiTheme="minorHAnsi"/>
          <w:noProof/>
          <w:sz w:val="22"/>
          <w:lang w:val="en-DK" w:eastAsia="en-DK"/>
        </w:rPr>
      </w:pPr>
      <w:hyperlink w:anchor="_Toc235885405" w:history="1">
        <w:r w:rsidRPr="00444A7C">
          <w:rPr>
            <w:rStyle w:val="Hyperlink"/>
            <w:noProof/>
          </w:rPr>
          <w:t>4.3 Recomputed atomic performance</w:t>
        </w:r>
        <w:r>
          <w:rPr>
            <w:noProof/>
            <w:webHidden/>
          </w:rPr>
          <w:tab/>
        </w:r>
        <w:r>
          <w:rPr>
            <w:noProof/>
            <w:webHidden/>
          </w:rPr>
          <w:fldChar w:fldCharType="begin"/>
        </w:r>
        <w:r>
          <w:rPr>
            <w:noProof/>
            <w:webHidden/>
          </w:rPr>
          <w:instrText xml:space="preserve"> PAGEREF _Toc235885405 \h </w:instrText>
        </w:r>
        <w:r>
          <w:rPr>
            <w:noProof/>
            <w:webHidden/>
          </w:rPr>
        </w:r>
        <w:r>
          <w:rPr>
            <w:rFonts w:hint="eastAsia"/>
            <w:noProof/>
            <w:webHidden/>
          </w:rPr>
          <w:fldChar w:fldCharType="separate"/>
        </w:r>
        <w:r>
          <w:rPr>
            <w:rFonts w:hint="eastAsia"/>
            <w:noProof/>
            <w:webHidden/>
          </w:rPr>
          <w:t>47</w:t>
        </w:r>
        <w:r>
          <w:rPr>
            <w:noProof/>
            <w:webHidden/>
          </w:rPr>
          <w:fldChar w:fldCharType="end"/>
        </w:r>
      </w:hyperlink>
    </w:p>
    <w:p w:rsidR="008572CF" w:rsidRDefault="008572CF">
      <w:pPr>
        <w:pStyle w:val="TOC2"/>
        <w:tabs>
          <w:tab w:val="right" w:leader="dot" w:pos="9926"/>
        </w:tabs>
        <w:rPr>
          <w:rFonts w:asciiTheme="minorHAnsi" w:hAnsiTheme="minorHAnsi"/>
          <w:noProof/>
          <w:sz w:val="22"/>
          <w:lang w:val="en-DK" w:eastAsia="en-DK"/>
        </w:rPr>
      </w:pPr>
      <w:hyperlink w:anchor="_Toc235885406" w:history="1">
        <w:r w:rsidRPr="00444A7C">
          <w:rPr>
            <w:rStyle w:val="Hyperlink"/>
            <w:noProof/>
          </w:rPr>
          <w:t>4.4 Category-level paired analysis</w:t>
        </w:r>
        <w:r>
          <w:rPr>
            <w:noProof/>
            <w:webHidden/>
          </w:rPr>
          <w:tab/>
        </w:r>
        <w:r>
          <w:rPr>
            <w:noProof/>
            <w:webHidden/>
          </w:rPr>
          <w:fldChar w:fldCharType="begin"/>
        </w:r>
        <w:r>
          <w:rPr>
            <w:noProof/>
            <w:webHidden/>
          </w:rPr>
          <w:instrText xml:space="preserve"> PAGEREF _Toc235885406 \h </w:instrText>
        </w:r>
        <w:r>
          <w:rPr>
            <w:noProof/>
            <w:webHidden/>
          </w:rPr>
        </w:r>
        <w:r>
          <w:rPr>
            <w:rFonts w:hint="eastAsia"/>
            <w:noProof/>
            <w:webHidden/>
          </w:rPr>
          <w:fldChar w:fldCharType="separate"/>
        </w:r>
        <w:r>
          <w:rPr>
            <w:rFonts w:hint="eastAsia"/>
            <w:noProof/>
            <w:webHidden/>
          </w:rPr>
          <w:t>48</w:t>
        </w:r>
        <w:r>
          <w:rPr>
            <w:noProof/>
            <w:webHidden/>
          </w:rPr>
          <w:fldChar w:fldCharType="end"/>
        </w:r>
      </w:hyperlink>
    </w:p>
    <w:p w:rsidR="008572CF" w:rsidRDefault="008572CF">
      <w:pPr>
        <w:pStyle w:val="TOC2"/>
        <w:tabs>
          <w:tab w:val="right" w:leader="dot" w:pos="9926"/>
        </w:tabs>
        <w:rPr>
          <w:rFonts w:asciiTheme="minorHAnsi" w:hAnsiTheme="minorHAnsi"/>
          <w:noProof/>
          <w:sz w:val="22"/>
          <w:lang w:val="en-DK" w:eastAsia="en-DK"/>
        </w:rPr>
      </w:pPr>
      <w:hyperlink w:anchor="_Toc235885407" w:history="1">
        <w:r w:rsidRPr="00444A7C">
          <w:rPr>
            <w:rStyle w:val="Hyperlink"/>
            <w:noProof/>
          </w:rPr>
          <w:t>4.5 Highest and lowest category results</w:t>
        </w:r>
        <w:r>
          <w:rPr>
            <w:noProof/>
            <w:webHidden/>
          </w:rPr>
          <w:tab/>
        </w:r>
        <w:r>
          <w:rPr>
            <w:noProof/>
            <w:webHidden/>
          </w:rPr>
          <w:fldChar w:fldCharType="begin"/>
        </w:r>
        <w:r>
          <w:rPr>
            <w:noProof/>
            <w:webHidden/>
          </w:rPr>
          <w:instrText xml:space="preserve"> PAGEREF _Toc235885407 \h </w:instrText>
        </w:r>
        <w:r>
          <w:rPr>
            <w:noProof/>
            <w:webHidden/>
          </w:rPr>
        </w:r>
        <w:r>
          <w:rPr>
            <w:rFonts w:hint="eastAsia"/>
            <w:noProof/>
            <w:webHidden/>
          </w:rPr>
          <w:fldChar w:fldCharType="separate"/>
        </w:r>
        <w:r>
          <w:rPr>
            <w:rFonts w:hint="eastAsia"/>
            <w:noProof/>
            <w:webHidden/>
          </w:rPr>
          <w:t>51</w:t>
        </w:r>
        <w:r>
          <w:rPr>
            <w:noProof/>
            <w:webHidden/>
          </w:rPr>
          <w:fldChar w:fldCharType="end"/>
        </w:r>
      </w:hyperlink>
    </w:p>
    <w:p w:rsidR="008572CF" w:rsidRDefault="008572CF">
      <w:pPr>
        <w:pStyle w:val="TOC2"/>
        <w:tabs>
          <w:tab w:val="right" w:leader="dot" w:pos="9926"/>
        </w:tabs>
        <w:rPr>
          <w:rFonts w:asciiTheme="minorHAnsi" w:hAnsiTheme="minorHAnsi"/>
          <w:noProof/>
          <w:sz w:val="22"/>
          <w:lang w:val="en-DK" w:eastAsia="en-DK"/>
        </w:rPr>
      </w:pPr>
      <w:hyperlink w:anchor="_Toc235885408" w:history="1">
        <w:r w:rsidRPr="00444A7C">
          <w:rPr>
            <w:rStyle w:val="Hyperlink"/>
            <w:noProof/>
          </w:rPr>
          <w:t>4.6 Segment-level performance</w:t>
        </w:r>
        <w:r>
          <w:rPr>
            <w:noProof/>
            <w:webHidden/>
          </w:rPr>
          <w:tab/>
        </w:r>
        <w:r>
          <w:rPr>
            <w:noProof/>
            <w:webHidden/>
          </w:rPr>
          <w:fldChar w:fldCharType="begin"/>
        </w:r>
        <w:r>
          <w:rPr>
            <w:noProof/>
            <w:webHidden/>
          </w:rPr>
          <w:instrText xml:space="preserve"> PAGEREF _Toc235885408 \h </w:instrText>
        </w:r>
        <w:r>
          <w:rPr>
            <w:noProof/>
            <w:webHidden/>
          </w:rPr>
        </w:r>
        <w:r>
          <w:rPr>
            <w:rFonts w:hint="eastAsia"/>
            <w:noProof/>
            <w:webHidden/>
          </w:rPr>
          <w:fldChar w:fldCharType="separate"/>
        </w:r>
        <w:r>
          <w:rPr>
            <w:rFonts w:hint="eastAsia"/>
            <w:noProof/>
            <w:webHidden/>
          </w:rPr>
          <w:t>53</w:t>
        </w:r>
        <w:r>
          <w:rPr>
            <w:noProof/>
            <w:webHidden/>
          </w:rPr>
          <w:fldChar w:fldCharType="end"/>
        </w:r>
      </w:hyperlink>
    </w:p>
    <w:p w:rsidR="008572CF" w:rsidRDefault="008572CF">
      <w:pPr>
        <w:pStyle w:val="TOC2"/>
        <w:tabs>
          <w:tab w:val="right" w:leader="dot" w:pos="9926"/>
        </w:tabs>
        <w:rPr>
          <w:rFonts w:asciiTheme="minorHAnsi" w:hAnsiTheme="minorHAnsi"/>
          <w:noProof/>
          <w:sz w:val="22"/>
          <w:lang w:val="en-DK" w:eastAsia="en-DK"/>
        </w:rPr>
      </w:pPr>
      <w:hyperlink w:anchor="_Toc235885409" w:history="1">
        <w:r w:rsidRPr="00444A7C">
          <w:rPr>
            <w:rStyle w:val="Hyperlink"/>
            <w:noProof/>
          </w:rPr>
          <w:t>4.7 Exploratory document-level sensitivity</w:t>
        </w:r>
        <w:r>
          <w:rPr>
            <w:noProof/>
            <w:webHidden/>
          </w:rPr>
          <w:tab/>
        </w:r>
        <w:r>
          <w:rPr>
            <w:noProof/>
            <w:webHidden/>
          </w:rPr>
          <w:fldChar w:fldCharType="begin"/>
        </w:r>
        <w:r>
          <w:rPr>
            <w:noProof/>
            <w:webHidden/>
          </w:rPr>
          <w:instrText xml:space="preserve"> PAGEREF _Toc235885409 \h </w:instrText>
        </w:r>
        <w:r>
          <w:rPr>
            <w:noProof/>
            <w:webHidden/>
          </w:rPr>
        </w:r>
        <w:r>
          <w:rPr>
            <w:rFonts w:hint="eastAsia"/>
            <w:noProof/>
            <w:webHidden/>
          </w:rPr>
          <w:fldChar w:fldCharType="separate"/>
        </w:r>
        <w:r>
          <w:rPr>
            <w:rFonts w:hint="eastAsia"/>
            <w:noProof/>
            <w:webHidden/>
          </w:rPr>
          <w:t>55</w:t>
        </w:r>
        <w:r>
          <w:rPr>
            <w:noProof/>
            <w:webHidden/>
          </w:rPr>
          <w:fldChar w:fldCharType="end"/>
        </w:r>
      </w:hyperlink>
    </w:p>
    <w:p w:rsidR="008572CF" w:rsidRDefault="008572CF">
      <w:pPr>
        <w:pStyle w:val="TOC2"/>
        <w:tabs>
          <w:tab w:val="right" w:leader="dot" w:pos="9926"/>
        </w:tabs>
        <w:rPr>
          <w:rFonts w:asciiTheme="minorHAnsi" w:hAnsiTheme="minorHAnsi"/>
          <w:noProof/>
          <w:sz w:val="22"/>
          <w:lang w:val="en-DK" w:eastAsia="en-DK"/>
        </w:rPr>
      </w:pPr>
      <w:hyperlink w:anchor="_Toc235885410" w:history="1">
        <w:r w:rsidRPr="00444A7C">
          <w:rPr>
            <w:rStyle w:val="Hyperlink"/>
            <w:noProof/>
          </w:rPr>
          <w:t>4.8 Five-system evidence tiers and descriptive operating profiles</w:t>
        </w:r>
        <w:r>
          <w:rPr>
            <w:noProof/>
            <w:webHidden/>
          </w:rPr>
          <w:tab/>
        </w:r>
        <w:r>
          <w:rPr>
            <w:noProof/>
            <w:webHidden/>
          </w:rPr>
          <w:fldChar w:fldCharType="begin"/>
        </w:r>
        <w:r>
          <w:rPr>
            <w:noProof/>
            <w:webHidden/>
          </w:rPr>
          <w:instrText xml:space="preserve"> PAGEREF _Toc235885410 \h </w:instrText>
        </w:r>
        <w:r>
          <w:rPr>
            <w:noProof/>
            <w:webHidden/>
          </w:rPr>
        </w:r>
        <w:r>
          <w:rPr>
            <w:rFonts w:hint="eastAsia"/>
            <w:noProof/>
            <w:webHidden/>
          </w:rPr>
          <w:fldChar w:fldCharType="separate"/>
        </w:r>
        <w:r>
          <w:rPr>
            <w:rFonts w:hint="eastAsia"/>
            <w:noProof/>
            <w:webHidden/>
          </w:rPr>
          <w:t>55</w:t>
        </w:r>
        <w:r>
          <w:rPr>
            <w:noProof/>
            <w:webHidden/>
          </w:rPr>
          <w:fldChar w:fldCharType="end"/>
        </w:r>
      </w:hyperlink>
    </w:p>
    <w:p w:rsidR="008572CF" w:rsidRDefault="008572CF">
      <w:pPr>
        <w:pStyle w:val="TOC3"/>
        <w:tabs>
          <w:tab w:val="right" w:leader="dot" w:pos="9926"/>
        </w:tabs>
        <w:rPr>
          <w:noProof/>
        </w:rPr>
      </w:pPr>
      <w:hyperlink w:anchor="_Toc235885411" w:history="1">
        <w:r w:rsidRPr="00444A7C">
          <w:rPr>
            <w:rStyle w:val="Hyperlink"/>
            <w:noProof/>
          </w:rPr>
          <w:t>4.8.1 Common four-system PDF-grounded audit</w:t>
        </w:r>
        <w:r>
          <w:rPr>
            <w:noProof/>
            <w:webHidden/>
          </w:rPr>
          <w:tab/>
        </w:r>
        <w:r>
          <w:rPr>
            <w:noProof/>
            <w:webHidden/>
          </w:rPr>
          <w:fldChar w:fldCharType="begin"/>
        </w:r>
        <w:r>
          <w:rPr>
            <w:noProof/>
            <w:webHidden/>
          </w:rPr>
          <w:instrText xml:space="preserve"> PAGEREF _Toc235885411 \h </w:instrText>
        </w:r>
        <w:r>
          <w:rPr>
            <w:noProof/>
            <w:webHidden/>
          </w:rPr>
        </w:r>
        <w:r>
          <w:rPr>
            <w:rFonts w:hint="eastAsia"/>
            <w:noProof/>
            <w:webHidden/>
          </w:rPr>
          <w:fldChar w:fldCharType="separate"/>
        </w:r>
        <w:r>
          <w:rPr>
            <w:rFonts w:hint="eastAsia"/>
            <w:noProof/>
            <w:webHidden/>
          </w:rPr>
          <w:t>56</w:t>
        </w:r>
        <w:r>
          <w:rPr>
            <w:noProof/>
            <w:webHidden/>
          </w:rPr>
          <w:fldChar w:fldCharType="end"/>
        </w:r>
      </w:hyperlink>
    </w:p>
    <w:p w:rsidR="008572CF" w:rsidRDefault="008572CF">
      <w:pPr>
        <w:pStyle w:val="TOC2"/>
        <w:tabs>
          <w:tab w:val="right" w:leader="dot" w:pos="9926"/>
        </w:tabs>
        <w:rPr>
          <w:rFonts w:asciiTheme="minorHAnsi" w:hAnsiTheme="minorHAnsi"/>
          <w:noProof/>
          <w:sz w:val="22"/>
          <w:lang w:val="en-DK" w:eastAsia="en-DK"/>
        </w:rPr>
      </w:pPr>
      <w:hyperlink w:anchor="_Toc235885412" w:history="1">
        <w:r w:rsidRPr="00444A7C">
          <w:rPr>
            <w:rStyle w:val="Hyperlink"/>
            <w:noProof/>
          </w:rPr>
          <w:t>4.9 Historical-workflow sensitivity analysis: Hybrid NLP versus BERT MULTI</w:t>
        </w:r>
        <w:r>
          <w:rPr>
            <w:noProof/>
            <w:webHidden/>
          </w:rPr>
          <w:tab/>
        </w:r>
        <w:r>
          <w:rPr>
            <w:noProof/>
            <w:webHidden/>
          </w:rPr>
          <w:fldChar w:fldCharType="begin"/>
        </w:r>
        <w:r>
          <w:rPr>
            <w:noProof/>
            <w:webHidden/>
          </w:rPr>
          <w:instrText xml:space="preserve"> PAGEREF _Toc235885412 \h </w:instrText>
        </w:r>
        <w:r>
          <w:rPr>
            <w:noProof/>
            <w:webHidden/>
          </w:rPr>
        </w:r>
        <w:r>
          <w:rPr>
            <w:rFonts w:hint="eastAsia"/>
            <w:noProof/>
            <w:webHidden/>
          </w:rPr>
          <w:fldChar w:fldCharType="separate"/>
        </w:r>
        <w:r>
          <w:rPr>
            <w:rFonts w:hint="eastAsia"/>
            <w:noProof/>
            <w:webHidden/>
          </w:rPr>
          <w:t>61</w:t>
        </w:r>
        <w:r>
          <w:rPr>
            <w:noProof/>
            <w:webHidden/>
          </w:rPr>
          <w:fldChar w:fldCharType="end"/>
        </w:r>
      </w:hyperlink>
    </w:p>
    <w:p w:rsidR="008572CF" w:rsidRDefault="008572CF">
      <w:pPr>
        <w:pStyle w:val="TOC2"/>
        <w:tabs>
          <w:tab w:val="right" w:leader="dot" w:pos="9926"/>
        </w:tabs>
        <w:rPr>
          <w:rFonts w:asciiTheme="minorHAnsi" w:hAnsiTheme="minorHAnsi"/>
          <w:noProof/>
          <w:sz w:val="22"/>
          <w:lang w:val="en-DK" w:eastAsia="en-DK"/>
        </w:rPr>
      </w:pPr>
      <w:hyperlink w:anchor="_Toc235885413" w:history="1">
        <w:r w:rsidRPr="00444A7C">
          <w:rPr>
            <w:rStyle w:val="Hyperlink"/>
            <w:noProof/>
          </w:rPr>
          <w:t>4.10 Segment-level common results and historical sensitivity</w:t>
        </w:r>
        <w:r>
          <w:rPr>
            <w:noProof/>
            <w:webHidden/>
          </w:rPr>
          <w:tab/>
        </w:r>
        <w:r>
          <w:rPr>
            <w:noProof/>
            <w:webHidden/>
          </w:rPr>
          <w:fldChar w:fldCharType="begin"/>
        </w:r>
        <w:r>
          <w:rPr>
            <w:noProof/>
            <w:webHidden/>
          </w:rPr>
          <w:instrText xml:space="preserve"> PAGEREF _Toc235885413 \h </w:instrText>
        </w:r>
        <w:r>
          <w:rPr>
            <w:noProof/>
            <w:webHidden/>
          </w:rPr>
        </w:r>
        <w:r>
          <w:rPr>
            <w:rFonts w:hint="eastAsia"/>
            <w:noProof/>
            <w:webHidden/>
          </w:rPr>
          <w:fldChar w:fldCharType="separate"/>
        </w:r>
        <w:r>
          <w:rPr>
            <w:rFonts w:hint="eastAsia"/>
            <w:noProof/>
            <w:webHidden/>
          </w:rPr>
          <w:t>66</w:t>
        </w:r>
        <w:r>
          <w:rPr>
            <w:noProof/>
            <w:webHidden/>
          </w:rPr>
          <w:fldChar w:fldCharType="end"/>
        </w:r>
      </w:hyperlink>
    </w:p>
    <w:p w:rsidR="008572CF" w:rsidRDefault="008572CF">
      <w:pPr>
        <w:pStyle w:val="TOC2"/>
        <w:tabs>
          <w:tab w:val="right" w:leader="dot" w:pos="9926"/>
        </w:tabs>
        <w:rPr>
          <w:rFonts w:asciiTheme="minorHAnsi" w:hAnsiTheme="minorHAnsi"/>
          <w:noProof/>
          <w:sz w:val="22"/>
          <w:lang w:val="en-DK" w:eastAsia="en-DK"/>
        </w:rPr>
      </w:pPr>
      <w:hyperlink w:anchor="_Toc235885414" w:history="1">
        <w:r w:rsidRPr="00444A7C">
          <w:rPr>
            <w:rStyle w:val="Hyperlink"/>
            <w:noProof/>
          </w:rPr>
          <w:t>4.11 Outcome distributions and why F1 alone is insufficient</w:t>
        </w:r>
        <w:r>
          <w:rPr>
            <w:noProof/>
            <w:webHidden/>
          </w:rPr>
          <w:tab/>
        </w:r>
        <w:r>
          <w:rPr>
            <w:noProof/>
            <w:webHidden/>
          </w:rPr>
          <w:fldChar w:fldCharType="begin"/>
        </w:r>
        <w:r>
          <w:rPr>
            <w:noProof/>
            <w:webHidden/>
          </w:rPr>
          <w:instrText xml:space="preserve"> PAGEREF _Toc235885414 \h </w:instrText>
        </w:r>
        <w:r>
          <w:rPr>
            <w:noProof/>
            <w:webHidden/>
          </w:rPr>
        </w:r>
        <w:r>
          <w:rPr>
            <w:rFonts w:hint="eastAsia"/>
            <w:noProof/>
            <w:webHidden/>
          </w:rPr>
          <w:fldChar w:fldCharType="separate"/>
        </w:r>
        <w:r>
          <w:rPr>
            <w:rFonts w:hint="eastAsia"/>
            <w:noProof/>
            <w:webHidden/>
          </w:rPr>
          <w:t>69</w:t>
        </w:r>
        <w:r>
          <w:rPr>
            <w:noProof/>
            <w:webHidden/>
          </w:rPr>
          <w:fldChar w:fldCharType="end"/>
        </w:r>
      </w:hyperlink>
    </w:p>
    <w:p w:rsidR="008572CF" w:rsidRDefault="008572CF">
      <w:pPr>
        <w:pStyle w:val="TOC2"/>
        <w:tabs>
          <w:tab w:val="right" w:leader="dot" w:pos="9926"/>
        </w:tabs>
        <w:rPr>
          <w:rFonts w:asciiTheme="minorHAnsi" w:hAnsiTheme="minorHAnsi"/>
          <w:noProof/>
          <w:sz w:val="22"/>
          <w:lang w:val="en-DK" w:eastAsia="en-DK"/>
        </w:rPr>
      </w:pPr>
      <w:hyperlink w:anchor="_Toc235885415" w:history="1">
        <w:r w:rsidRPr="00444A7C">
          <w:rPr>
            <w:rStyle w:val="Hyperlink"/>
            <w:noProof/>
          </w:rPr>
          <w:t>4.12 Claims permitted and prohibited by the merged evidence</w:t>
        </w:r>
        <w:r>
          <w:rPr>
            <w:noProof/>
            <w:webHidden/>
          </w:rPr>
          <w:tab/>
        </w:r>
        <w:r>
          <w:rPr>
            <w:noProof/>
            <w:webHidden/>
          </w:rPr>
          <w:fldChar w:fldCharType="begin"/>
        </w:r>
        <w:r>
          <w:rPr>
            <w:noProof/>
            <w:webHidden/>
          </w:rPr>
          <w:instrText xml:space="preserve"> PAGEREF _Toc235885415 \h </w:instrText>
        </w:r>
        <w:r>
          <w:rPr>
            <w:noProof/>
            <w:webHidden/>
          </w:rPr>
        </w:r>
        <w:r>
          <w:rPr>
            <w:rFonts w:hint="eastAsia"/>
            <w:noProof/>
            <w:webHidden/>
          </w:rPr>
          <w:fldChar w:fldCharType="separate"/>
        </w:r>
        <w:r>
          <w:rPr>
            <w:rFonts w:hint="eastAsia"/>
            <w:noProof/>
            <w:webHidden/>
          </w:rPr>
          <w:t>69</w:t>
        </w:r>
        <w:r>
          <w:rPr>
            <w:noProof/>
            <w:webHidden/>
          </w:rPr>
          <w:fldChar w:fldCharType="end"/>
        </w:r>
      </w:hyperlink>
    </w:p>
    <w:p w:rsidR="008572CF" w:rsidRDefault="008572CF">
      <w:pPr>
        <w:pStyle w:val="TOC1"/>
        <w:tabs>
          <w:tab w:val="right" w:leader="dot" w:pos="9926"/>
        </w:tabs>
        <w:rPr>
          <w:rFonts w:asciiTheme="minorHAnsi" w:hAnsiTheme="minorHAnsi"/>
          <w:noProof/>
          <w:sz w:val="22"/>
          <w:lang w:val="en-DK" w:eastAsia="en-DK"/>
        </w:rPr>
      </w:pPr>
      <w:hyperlink w:anchor="_Toc235885416" w:history="1">
        <w:r w:rsidRPr="00444A7C">
          <w:rPr>
            <w:rStyle w:val="Hyperlink"/>
            <w:noProof/>
          </w:rPr>
          <w:t>5. Critical Analysis and Discussion</w:t>
        </w:r>
        <w:r>
          <w:rPr>
            <w:noProof/>
            <w:webHidden/>
          </w:rPr>
          <w:tab/>
        </w:r>
        <w:r>
          <w:rPr>
            <w:noProof/>
            <w:webHidden/>
          </w:rPr>
          <w:fldChar w:fldCharType="begin"/>
        </w:r>
        <w:r>
          <w:rPr>
            <w:noProof/>
            <w:webHidden/>
          </w:rPr>
          <w:instrText xml:space="preserve"> PAGEREF _Toc235885416 \h </w:instrText>
        </w:r>
        <w:r>
          <w:rPr>
            <w:noProof/>
            <w:webHidden/>
          </w:rPr>
        </w:r>
        <w:r>
          <w:rPr>
            <w:rFonts w:hint="eastAsia"/>
            <w:noProof/>
            <w:webHidden/>
          </w:rPr>
          <w:fldChar w:fldCharType="separate"/>
        </w:r>
        <w:r>
          <w:rPr>
            <w:rFonts w:hint="eastAsia"/>
            <w:noProof/>
            <w:webHidden/>
          </w:rPr>
          <w:t>70</w:t>
        </w:r>
        <w:r>
          <w:rPr>
            <w:noProof/>
            <w:webHidden/>
          </w:rPr>
          <w:fldChar w:fldCharType="end"/>
        </w:r>
      </w:hyperlink>
    </w:p>
    <w:p w:rsidR="008572CF" w:rsidRDefault="008572CF">
      <w:pPr>
        <w:pStyle w:val="TOC2"/>
        <w:tabs>
          <w:tab w:val="right" w:leader="dot" w:pos="9926"/>
        </w:tabs>
        <w:rPr>
          <w:rFonts w:asciiTheme="minorHAnsi" w:hAnsiTheme="minorHAnsi"/>
          <w:noProof/>
          <w:sz w:val="22"/>
          <w:lang w:val="en-DK" w:eastAsia="en-DK"/>
        </w:rPr>
      </w:pPr>
      <w:hyperlink w:anchor="_Toc235885417" w:history="1">
        <w:r w:rsidRPr="00444A7C">
          <w:rPr>
            <w:rStyle w:val="Hyperlink"/>
            <w:noProof/>
          </w:rPr>
          <w:t>5.1 Main interpretation</w:t>
        </w:r>
        <w:r>
          <w:rPr>
            <w:noProof/>
            <w:webHidden/>
          </w:rPr>
          <w:tab/>
        </w:r>
        <w:r>
          <w:rPr>
            <w:noProof/>
            <w:webHidden/>
          </w:rPr>
          <w:fldChar w:fldCharType="begin"/>
        </w:r>
        <w:r>
          <w:rPr>
            <w:noProof/>
            <w:webHidden/>
          </w:rPr>
          <w:instrText xml:space="preserve"> PAGEREF _Toc235885417 \h </w:instrText>
        </w:r>
        <w:r>
          <w:rPr>
            <w:noProof/>
            <w:webHidden/>
          </w:rPr>
        </w:r>
        <w:r>
          <w:rPr>
            <w:rFonts w:hint="eastAsia"/>
            <w:noProof/>
            <w:webHidden/>
          </w:rPr>
          <w:fldChar w:fldCharType="separate"/>
        </w:r>
        <w:r>
          <w:rPr>
            <w:rFonts w:hint="eastAsia"/>
            <w:noProof/>
            <w:webHidden/>
          </w:rPr>
          <w:t>70</w:t>
        </w:r>
        <w:r>
          <w:rPr>
            <w:noProof/>
            <w:webHidden/>
          </w:rPr>
          <w:fldChar w:fldCharType="end"/>
        </w:r>
      </w:hyperlink>
    </w:p>
    <w:p w:rsidR="008572CF" w:rsidRDefault="008572CF">
      <w:pPr>
        <w:pStyle w:val="TOC2"/>
        <w:tabs>
          <w:tab w:val="right" w:leader="dot" w:pos="9926"/>
        </w:tabs>
        <w:rPr>
          <w:rFonts w:asciiTheme="minorHAnsi" w:hAnsiTheme="minorHAnsi"/>
          <w:noProof/>
          <w:sz w:val="22"/>
          <w:lang w:val="en-DK" w:eastAsia="en-DK"/>
        </w:rPr>
      </w:pPr>
      <w:hyperlink w:anchor="_Toc235885418" w:history="1">
        <w:r w:rsidRPr="00444A7C">
          <w:rPr>
            <w:rStyle w:val="Hyperlink"/>
            <w:noProof/>
          </w:rPr>
          <w:t>5.2 Why high precision does not justify negative filtering</w:t>
        </w:r>
        <w:r>
          <w:rPr>
            <w:noProof/>
            <w:webHidden/>
          </w:rPr>
          <w:tab/>
        </w:r>
        <w:r>
          <w:rPr>
            <w:noProof/>
            <w:webHidden/>
          </w:rPr>
          <w:fldChar w:fldCharType="begin"/>
        </w:r>
        <w:r>
          <w:rPr>
            <w:noProof/>
            <w:webHidden/>
          </w:rPr>
          <w:instrText xml:space="preserve"> PAGEREF _Toc235885418 \h </w:instrText>
        </w:r>
        <w:r>
          <w:rPr>
            <w:noProof/>
            <w:webHidden/>
          </w:rPr>
        </w:r>
        <w:r>
          <w:rPr>
            <w:rFonts w:hint="eastAsia"/>
            <w:noProof/>
            <w:webHidden/>
          </w:rPr>
          <w:fldChar w:fldCharType="separate"/>
        </w:r>
        <w:r>
          <w:rPr>
            <w:rFonts w:hint="eastAsia"/>
            <w:noProof/>
            <w:webHidden/>
          </w:rPr>
          <w:t>70</w:t>
        </w:r>
        <w:r>
          <w:rPr>
            <w:noProof/>
            <w:webHidden/>
          </w:rPr>
          <w:fldChar w:fldCharType="end"/>
        </w:r>
      </w:hyperlink>
    </w:p>
    <w:p w:rsidR="008572CF" w:rsidRDefault="008572CF">
      <w:pPr>
        <w:pStyle w:val="TOC2"/>
        <w:tabs>
          <w:tab w:val="right" w:leader="dot" w:pos="9926"/>
        </w:tabs>
        <w:rPr>
          <w:rFonts w:asciiTheme="minorHAnsi" w:hAnsiTheme="minorHAnsi"/>
          <w:noProof/>
          <w:sz w:val="22"/>
          <w:lang w:val="en-DK" w:eastAsia="en-DK"/>
        </w:rPr>
      </w:pPr>
      <w:hyperlink w:anchor="_Toc235885419" w:history="1">
        <w:r w:rsidRPr="00444A7C">
          <w:rPr>
            <w:rStyle w:val="Hyperlink"/>
            <w:noProof/>
          </w:rPr>
          <w:t>5.3 Domain variation and evaluator confounding</w:t>
        </w:r>
        <w:r>
          <w:rPr>
            <w:noProof/>
            <w:webHidden/>
          </w:rPr>
          <w:tab/>
        </w:r>
        <w:r>
          <w:rPr>
            <w:noProof/>
            <w:webHidden/>
          </w:rPr>
          <w:fldChar w:fldCharType="begin"/>
        </w:r>
        <w:r>
          <w:rPr>
            <w:noProof/>
            <w:webHidden/>
          </w:rPr>
          <w:instrText xml:space="preserve"> PAGEREF _Toc235885419 \h </w:instrText>
        </w:r>
        <w:r>
          <w:rPr>
            <w:noProof/>
            <w:webHidden/>
          </w:rPr>
        </w:r>
        <w:r>
          <w:rPr>
            <w:rFonts w:hint="eastAsia"/>
            <w:noProof/>
            <w:webHidden/>
          </w:rPr>
          <w:fldChar w:fldCharType="separate"/>
        </w:r>
        <w:r>
          <w:rPr>
            <w:rFonts w:hint="eastAsia"/>
            <w:noProof/>
            <w:webHidden/>
          </w:rPr>
          <w:t>70</w:t>
        </w:r>
        <w:r>
          <w:rPr>
            <w:noProof/>
            <w:webHidden/>
          </w:rPr>
          <w:fldChar w:fldCharType="end"/>
        </w:r>
      </w:hyperlink>
    </w:p>
    <w:p w:rsidR="008572CF" w:rsidRDefault="008572CF">
      <w:pPr>
        <w:pStyle w:val="TOC2"/>
        <w:tabs>
          <w:tab w:val="right" w:leader="dot" w:pos="9926"/>
        </w:tabs>
        <w:rPr>
          <w:rFonts w:asciiTheme="minorHAnsi" w:hAnsiTheme="minorHAnsi"/>
          <w:noProof/>
          <w:sz w:val="22"/>
          <w:lang w:val="en-DK" w:eastAsia="en-DK"/>
        </w:rPr>
      </w:pPr>
      <w:hyperlink w:anchor="_Toc235885420" w:history="1">
        <w:r w:rsidRPr="00444A7C">
          <w:rPr>
            <w:rStyle w:val="Hyperlink"/>
            <w:noProof/>
          </w:rPr>
          <w:t>5.4 Why MoE architecture is not yet a causal explanation</w:t>
        </w:r>
        <w:r>
          <w:rPr>
            <w:noProof/>
            <w:webHidden/>
          </w:rPr>
          <w:tab/>
        </w:r>
        <w:r>
          <w:rPr>
            <w:noProof/>
            <w:webHidden/>
          </w:rPr>
          <w:fldChar w:fldCharType="begin"/>
        </w:r>
        <w:r>
          <w:rPr>
            <w:noProof/>
            <w:webHidden/>
          </w:rPr>
          <w:instrText xml:space="preserve"> PAGEREF _Toc235885420 \h </w:instrText>
        </w:r>
        <w:r>
          <w:rPr>
            <w:noProof/>
            <w:webHidden/>
          </w:rPr>
        </w:r>
        <w:r>
          <w:rPr>
            <w:rFonts w:hint="eastAsia"/>
            <w:noProof/>
            <w:webHidden/>
          </w:rPr>
          <w:fldChar w:fldCharType="separate"/>
        </w:r>
        <w:r>
          <w:rPr>
            <w:rFonts w:hint="eastAsia"/>
            <w:noProof/>
            <w:webHidden/>
          </w:rPr>
          <w:t>70</w:t>
        </w:r>
        <w:r>
          <w:rPr>
            <w:noProof/>
            <w:webHidden/>
          </w:rPr>
          <w:fldChar w:fldCharType="end"/>
        </w:r>
      </w:hyperlink>
    </w:p>
    <w:p w:rsidR="008572CF" w:rsidRDefault="008572CF">
      <w:pPr>
        <w:pStyle w:val="TOC2"/>
        <w:tabs>
          <w:tab w:val="right" w:leader="dot" w:pos="9926"/>
        </w:tabs>
        <w:rPr>
          <w:rFonts w:asciiTheme="minorHAnsi" w:hAnsiTheme="minorHAnsi"/>
          <w:noProof/>
          <w:sz w:val="22"/>
          <w:lang w:val="en-DK" w:eastAsia="en-DK"/>
        </w:rPr>
      </w:pPr>
      <w:hyperlink w:anchor="_Toc235885421" w:history="1">
        <w:r w:rsidRPr="00444A7C">
          <w:rPr>
            <w:rStyle w:val="Hyperlink"/>
            <w:noProof/>
          </w:rPr>
          <w:t>5.5 Implications for RAG architecture</w:t>
        </w:r>
        <w:r>
          <w:rPr>
            <w:noProof/>
            <w:webHidden/>
          </w:rPr>
          <w:tab/>
        </w:r>
        <w:r>
          <w:rPr>
            <w:noProof/>
            <w:webHidden/>
          </w:rPr>
          <w:fldChar w:fldCharType="begin"/>
        </w:r>
        <w:r>
          <w:rPr>
            <w:noProof/>
            <w:webHidden/>
          </w:rPr>
          <w:instrText xml:space="preserve"> PAGEREF _Toc235885421 \h </w:instrText>
        </w:r>
        <w:r>
          <w:rPr>
            <w:noProof/>
            <w:webHidden/>
          </w:rPr>
        </w:r>
        <w:r>
          <w:rPr>
            <w:rFonts w:hint="eastAsia"/>
            <w:noProof/>
            <w:webHidden/>
          </w:rPr>
          <w:fldChar w:fldCharType="separate"/>
        </w:r>
        <w:r>
          <w:rPr>
            <w:rFonts w:hint="eastAsia"/>
            <w:noProof/>
            <w:webHidden/>
          </w:rPr>
          <w:t>70</w:t>
        </w:r>
        <w:r>
          <w:rPr>
            <w:noProof/>
            <w:webHidden/>
          </w:rPr>
          <w:fldChar w:fldCharType="end"/>
        </w:r>
      </w:hyperlink>
    </w:p>
    <w:p w:rsidR="008572CF" w:rsidRDefault="008572CF">
      <w:pPr>
        <w:pStyle w:val="TOC2"/>
        <w:tabs>
          <w:tab w:val="right" w:leader="dot" w:pos="9926"/>
        </w:tabs>
        <w:rPr>
          <w:rFonts w:asciiTheme="minorHAnsi" w:hAnsiTheme="minorHAnsi"/>
          <w:noProof/>
          <w:sz w:val="22"/>
          <w:lang w:val="en-DK" w:eastAsia="en-DK"/>
        </w:rPr>
      </w:pPr>
      <w:hyperlink w:anchor="_Toc235885422" w:history="1">
        <w:r w:rsidRPr="00444A7C">
          <w:rPr>
            <w:rStyle w:val="Hyperlink"/>
            <w:noProof/>
          </w:rPr>
          <w:t>5.6 Analytical attribution: why the results must be questioned</w:t>
        </w:r>
        <w:r>
          <w:rPr>
            <w:noProof/>
            <w:webHidden/>
          </w:rPr>
          <w:tab/>
        </w:r>
        <w:r>
          <w:rPr>
            <w:noProof/>
            <w:webHidden/>
          </w:rPr>
          <w:fldChar w:fldCharType="begin"/>
        </w:r>
        <w:r>
          <w:rPr>
            <w:noProof/>
            <w:webHidden/>
          </w:rPr>
          <w:instrText xml:space="preserve"> PAGEREF _Toc235885422 \h </w:instrText>
        </w:r>
        <w:r>
          <w:rPr>
            <w:noProof/>
            <w:webHidden/>
          </w:rPr>
        </w:r>
        <w:r>
          <w:rPr>
            <w:rFonts w:hint="eastAsia"/>
            <w:noProof/>
            <w:webHidden/>
          </w:rPr>
          <w:fldChar w:fldCharType="separate"/>
        </w:r>
        <w:r>
          <w:rPr>
            <w:rFonts w:hint="eastAsia"/>
            <w:noProof/>
            <w:webHidden/>
          </w:rPr>
          <w:t>71</w:t>
        </w:r>
        <w:r>
          <w:rPr>
            <w:noProof/>
            <w:webHidden/>
          </w:rPr>
          <w:fldChar w:fldCharType="end"/>
        </w:r>
      </w:hyperlink>
    </w:p>
    <w:p w:rsidR="008572CF" w:rsidRDefault="008572CF">
      <w:pPr>
        <w:pStyle w:val="TOC2"/>
        <w:tabs>
          <w:tab w:val="right" w:leader="dot" w:pos="9926"/>
        </w:tabs>
        <w:rPr>
          <w:rFonts w:asciiTheme="minorHAnsi" w:hAnsiTheme="minorHAnsi"/>
          <w:noProof/>
          <w:sz w:val="22"/>
          <w:lang w:val="en-DK" w:eastAsia="en-DK"/>
        </w:rPr>
      </w:pPr>
      <w:hyperlink w:anchor="_Toc235885423" w:history="1">
        <w:r w:rsidRPr="00444A7C">
          <w:rPr>
            <w:rStyle w:val="Hyperlink"/>
            <w:noProof/>
          </w:rPr>
          <w:t>5.7 What the deviations actually show</w:t>
        </w:r>
        <w:r>
          <w:rPr>
            <w:noProof/>
            <w:webHidden/>
          </w:rPr>
          <w:tab/>
        </w:r>
        <w:r>
          <w:rPr>
            <w:noProof/>
            <w:webHidden/>
          </w:rPr>
          <w:fldChar w:fldCharType="begin"/>
        </w:r>
        <w:r>
          <w:rPr>
            <w:noProof/>
            <w:webHidden/>
          </w:rPr>
          <w:instrText xml:space="preserve"> PAGEREF _Toc235885423 \h </w:instrText>
        </w:r>
        <w:r>
          <w:rPr>
            <w:noProof/>
            <w:webHidden/>
          </w:rPr>
        </w:r>
        <w:r>
          <w:rPr>
            <w:rFonts w:hint="eastAsia"/>
            <w:noProof/>
            <w:webHidden/>
          </w:rPr>
          <w:fldChar w:fldCharType="separate"/>
        </w:r>
        <w:r>
          <w:rPr>
            <w:rFonts w:hint="eastAsia"/>
            <w:noProof/>
            <w:webHidden/>
          </w:rPr>
          <w:t>72</w:t>
        </w:r>
        <w:r>
          <w:rPr>
            <w:noProof/>
            <w:webHidden/>
          </w:rPr>
          <w:fldChar w:fldCharType="end"/>
        </w:r>
      </w:hyperlink>
    </w:p>
    <w:p w:rsidR="008572CF" w:rsidRDefault="008572CF">
      <w:pPr>
        <w:pStyle w:val="TOC2"/>
        <w:tabs>
          <w:tab w:val="right" w:leader="dot" w:pos="9926"/>
        </w:tabs>
        <w:rPr>
          <w:rFonts w:asciiTheme="minorHAnsi" w:hAnsiTheme="minorHAnsi"/>
          <w:noProof/>
          <w:sz w:val="22"/>
          <w:lang w:val="en-DK" w:eastAsia="en-DK"/>
        </w:rPr>
      </w:pPr>
      <w:hyperlink w:anchor="_Toc235885424" w:history="1">
        <w:r w:rsidRPr="00444A7C">
          <w:rPr>
            <w:rStyle w:val="Hyperlink"/>
            <w:noProof/>
          </w:rPr>
          <w:t>5.8 Why the two MoE pipelines may differ</w:t>
        </w:r>
        <w:r>
          <w:rPr>
            <w:noProof/>
            <w:webHidden/>
          </w:rPr>
          <w:tab/>
        </w:r>
        <w:r>
          <w:rPr>
            <w:noProof/>
            <w:webHidden/>
          </w:rPr>
          <w:fldChar w:fldCharType="begin"/>
        </w:r>
        <w:r>
          <w:rPr>
            <w:noProof/>
            <w:webHidden/>
          </w:rPr>
          <w:instrText xml:space="preserve"> PAGEREF _Toc235885424 \h </w:instrText>
        </w:r>
        <w:r>
          <w:rPr>
            <w:noProof/>
            <w:webHidden/>
          </w:rPr>
        </w:r>
        <w:r>
          <w:rPr>
            <w:rFonts w:hint="eastAsia"/>
            <w:noProof/>
            <w:webHidden/>
          </w:rPr>
          <w:fldChar w:fldCharType="separate"/>
        </w:r>
        <w:r>
          <w:rPr>
            <w:rFonts w:hint="eastAsia"/>
            <w:noProof/>
            <w:webHidden/>
          </w:rPr>
          <w:t>73</w:t>
        </w:r>
        <w:r>
          <w:rPr>
            <w:noProof/>
            <w:webHidden/>
          </w:rPr>
          <w:fldChar w:fldCharType="end"/>
        </w:r>
      </w:hyperlink>
    </w:p>
    <w:p w:rsidR="008572CF" w:rsidRDefault="008572CF">
      <w:pPr>
        <w:pStyle w:val="TOC2"/>
        <w:tabs>
          <w:tab w:val="right" w:leader="dot" w:pos="9926"/>
        </w:tabs>
        <w:rPr>
          <w:rFonts w:asciiTheme="minorHAnsi" w:hAnsiTheme="minorHAnsi"/>
          <w:noProof/>
          <w:sz w:val="22"/>
          <w:lang w:val="en-DK" w:eastAsia="en-DK"/>
        </w:rPr>
      </w:pPr>
      <w:hyperlink w:anchor="_Toc235885425" w:history="1">
        <w:r w:rsidRPr="00444A7C">
          <w:rPr>
            <w:rStyle w:val="Hyperlink"/>
            <w:noProof/>
          </w:rPr>
          <w:t>5.9 Competing explanations and discriminating evidence</w:t>
        </w:r>
        <w:r>
          <w:rPr>
            <w:noProof/>
            <w:webHidden/>
          </w:rPr>
          <w:tab/>
        </w:r>
        <w:r>
          <w:rPr>
            <w:noProof/>
            <w:webHidden/>
          </w:rPr>
          <w:fldChar w:fldCharType="begin"/>
        </w:r>
        <w:r>
          <w:rPr>
            <w:noProof/>
            <w:webHidden/>
          </w:rPr>
          <w:instrText xml:space="preserve"> PAGEREF _Toc235885425 \h </w:instrText>
        </w:r>
        <w:r>
          <w:rPr>
            <w:noProof/>
            <w:webHidden/>
          </w:rPr>
        </w:r>
        <w:r>
          <w:rPr>
            <w:rFonts w:hint="eastAsia"/>
            <w:noProof/>
            <w:webHidden/>
          </w:rPr>
          <w:fldChar w:fldCharType="separate"/>
        </w:r>
        <w:r>
          <w:rPr>
            <w:rFonts w:hint="eastAsia"/>
            <w:noProof/>
            <w:webHidden/>
          </w:rPr>
          <w:t>73</w:t>
        </w:r>
        <w:r>
          <w:rPr>
            <w:noProof/>
            <w:webHidden/>
          </w:rPr>
          <w:fldChar w:fldCharType="end"/>
        </w:r>
      </w:hyperlink>
    </w:p>
    <w:p w:rsidR="008572CF" w:rsidRDefault="008572CF">
      <w:pPr>
        <w:pStyle w:val="TOC2"/>
        <w:tabs>
          <w:tab w:val="right" w:leader="dot" w:pos="9926"/>
        </w:tabs>
        <w:rPr>
          <w:rFonts w:asciiTheme="minorHAnsi" w:hAnsiTheme="minorHAnsi"/>
          <w:noProof/>
          <w:sz w:val="22"/>
          <w:lang w:val="en-DK" w:eastAsia="en-DK"/>
        </w:rPr>
      </w:pPr>
      <w:hyperlink w:anchor="_Toc235885426" w:history="1">
        <w:r w:rsidRPr="00444A7C">
          <w:rPr>
            <w:rStyle w:val="Hyperlink"/>
            <w:noProof/>
          </w:rPr>
          <w:t>5.10 Process critique and evidentiary limits</w:t>
        </w:r>
        <w:r>
          <w:rPr>
            <w:noProof/>
            <w:webHidden/>
          </w:rPr>
          <w:tab/>
        </w:r>
        <w:r>
          <w:rPr>
            <w:noProof/>
            <w:webHidden/>
          </w:rPr>
          <w:fldChar w:fldCharType="begin"/>
        </w:r>
        <w:r>
          <w:rPr>
            <w:noProof/>
            <w:webHidden/>
          </w:rPr>
          <w:instrText xml:space="preserve"> PAGEREF _Toc235885426 \h </w:instrText>
        </w:r>
        <w:r>
          <w:rPr>
            <w:noProof/>
            <w:webHidden/>
          </w:rPr>
        </w:r>
        <w:r>
          <w:rPr>
            <w:rFonts w:hint="eastAsia"/>
            <w:noProof/>
            <w:webHidden/>
          </w:rPr>
          <w:fldChar w:fldCharType="separate"/>
        </w:r>
        <w:r>
          <w:rPr>
            <w:rFonts w:hint="eastAsia"/>
            <w:noProof/>
            <w:webHidden/>
          </w:rPr>
          <w:t>74</w:t>
        </w:r>
        <w:r>
          <w:rPr>
            <w:noProof/>
            <w:webHidden/>
          </w:rPr>
          <w:fldChar w:fldCharType="end"/>
        </w:r>
      </w:hyperlink>
    </w:p>
    <w:p w:rsidR="008572CF" w:rsidRDefault="008572CF">
      <w:pPr>
        <w:pStyle w:val="TOC2"/>
        <w:tabs>
          <w:tab w:val="right" w:leader="dot" w:pos="9926"/>
        </w:tabs>
        <w:rPr>
          <w:rFonts w:asciiTheme="minorHAnsi" w:hAnsiTheme="minorHAnsi"/>
          <w:noProof/>
          <w:sz w:val="22"/>
          <w:lang w:val="en-DK" w:eastAsia="en-DK"/>
        </w:rPr>
      </w:pPr>
      <w:hyperlink w:anchor="_Toc235885427" w:history="1">
        <w:r w:rsidRPr="00444A7C">
          <w:rPr>
            <w:rStyle w:val="Hyperlink"/>
            <w:noProof/>
          </w:rPr>
          <w:t>5.11 Five-system causal decomposition</w:t>
        </w:r>
        <w:r>
          <w:rPr>
            <w:noProof/>
            <w:webHidden/>
          </w:rPr>
          <w:tab/>
        </w:r>
        <w:r>
          <w:rPr>
            <w:noProof/>
            <w:webHidden/>
          </w:rPr>
          <w:fldChar w:fldCharType="begin"/>
        </w:r>
        <w:r>
          <w:rPr>
            <w:noProof/>
            <w:webHidden/>
          </w:rPr>
          <w:instrText xml:space="preserve"> PAGEREF _Toc235885427 \h </w:instrText>
        </w:r>
        <w:r>
          <w:rPr>
            <w:noProof/>
            <w:webHidden/>
          </w:rPr>
        </w:r>
        <w:r>
          <w:rPr>
            <w:rFonts w:hint="eastAsia"/>
            <w:noProof/>
            <w:webHidden/>
          </w:rPr>
          <w:fldChar w:fldCharType="separate"/>
        </w:r>
        <w:r>
          <w:rPr>
            <w:rFonts w:hint="eastAsia"/>
            <w:noProof/>
            <w:webHidden/>
          </w:rPr>
          <w:t>74</w:t>
        </w:r>
        <w:r>
          <w:rPr>
            <w:noProof/>
            <w:webHidden/>
          </w:rPr>
          <w:fldChar w:fldCharType="end"/>
        </w:r>
      </w:hyperlink>
    </w:p>
    <w:p w:rsidR="008572CF" w:rsidRDefault="008572CF">
      <w:pPr>
        <w:pStyle w:val="TOC2"/>
        <w:tabs>
          <w:tab w:val="right" w:leader="dot" w:pos="9926"/>
        </w:tabs>
        <w:rPr>
          <w:rFonts w:asciiTheme="minorHAnsi" w:hAnsiTheme="minorHAnsi"/>
          <w:noProof/>
          <w:sz w:val="22"/>
          <w:lang w:val="en-DK" w:eastAsia="en-DK"/>
        </w:rPr>
      </w:pPr>
      <w:hyperlink w:anchor="_Toc235885428" w:history="1">
        <w:r w:rsidRPr="00444A7C">
          <w:rPr>
            <w:rStyle w:val="Hyperlink"/>
            <w:noProof/>
          </w:rPr>
          <w:t>5.12 Why HNLP and BERT differ</w:t>
        </w:r>
        <w:r>
          <w:rPr>
            <w:noProof/>
            <w:webHidden/>
          </w:rPr>
          <w:tab/>
        </w:r>
        <w:r>
          <w:rPr>
            <w:noProof/>
            <w:webHidden/>
          </w:rPr>
          <w:fldChar w:fldCharType="begin"/>
        </w:r>
        <w:r>
          <w:rPr>
            <w:noProof/>
            <w:webHidden/>
          </w:rPr>
          <w:instrText xml:space="preserve"> PAGEREF _Toc235885428 \h </w:instrText>
        </w:r>
        <w:r>
          <w:rPr>
            <w:noProof/>
            <w:webHidden/>
          </w:rPr>
        </w:r>
        <w:r>
          <w:rPr>
            <w:rFonts w:hint="eastAsia"/>
            <w:noProof/>
            <w:webHidden/>
          </w:rPr>
          <w:fldChar w:fldCharType="separate"/>
        </w:r>
        <w:r>
          <w:rPr>
            <w:rFonts w:hint="eastAsia"/>
            <w:noProof/>
            <w:webHidden/>
          </w:rPr>
          <w:t>74</w:t>
        </w:r>
        <w:r>
          <w:rPr>
            <w:noProof/>
            <w:webHidden/>
          </w:rPr>
          <w:fldChar w:fldCharType="end"/>
        </w:r>
      </w:hyperlink>
    </w:p>
    <w:p w:rsidR="008572CF" w:rsidRDefault="008572CF">
      <w:pPr>
        <w:pStyle w:val="TOC2"/>
        <w:tabs>
          <w:tab w:val="right" w:leader="dot" w:pos="9926"/>
        </w:tabs>
        <w:rPr>
          <w:rFonts w:asciiTheme="minorHAnsi" w:hAnsiTheme="minorHAnsi"/>
          <w:noProof/>
          <w:sz w:val="22"/>
          <w:lang w:val="en-DK" w:eastAsia="en-DK"/>
        </w:rPr>
      </w:pPr>
      <w:hyperlink w:anchor="_Toc235885429" w:history="1">
        <w:r w:rsidRPr="00444A7C">
          <w:rPr>
            <w:rStyle w:val="Hyperlink"/>
            <w:noProof/>
          </w:rPr>
          <w:t>5.13 Error-source analysis and discriminating tests</w:t>
        </w:r>
        <w:r>
          <w:rPr>
            <w:noProof/>
            <w:webHidden/>
          </w:rPr>
          <w:tab/>
        </w:r>
        <w:r>
          <w:rPr>
            <w:noProof/>
            <w:webHidden/>
          </w:rPr>
          <w:fldChar w:fldCharType="begin"/>
        </w:r>
        <w:r>
          <w:rPr>
            <w:noProof/>
            <w:webHidden/>
          </w:rPr>
          <w:instrText xml:space="preserve"> PAGEREF _Toc235885429 \h </w:instrText>
        </w:r>
        <w:r>
          <w:rPr>
            <w:noProof/>
            <w:webHidden/>
          </w:rPr>
        </w:r>
        <w:r>
          <w:rPr>
            <w:rFonts w:hint="eastAsia"/>
            <w:noProof/>
            <w:webHidden/>
          </w:rPr>
          <w:fldChar w:fldCharType="separate"/>
        </w:r>
        <w:r>
          <w:rPr>
            <w:rFonts w:hint="eastAsia"/>
            <w:noProof/>
            <w:webHidden/>
          </w:rPr>
          <w:t>75</w:t>
        </w:r>
        <w:r>
          <w:rPr>
            <w:noProof/>
            <w:webHidden/>
          </w:rPr>
          <w:fldChar w:fldCharType="end"/>
        </w:r>
      </w:hyperlink>
    </w:p>
    <w:p w:rsidR="008572CF" w:rsidRDefault="008572CF">
      <w:pPr>
        <w:pStyle w:val="TOC2"/>
        <w:tabs>
          <w:tab w:val="right" w:leader="dot" w:pos="9926"/>
        </w:tabs>
        <w:rPr>
          <w:rFonts w:asciiTheme="minorHAnsi" w:hAnsiTheme="minorHAnsi"/>
          <w:noProof/>
          <w:sz w:val="22"/>
          <w:lang w:val="en-DK" w:eastAsia="en-DK"/>
        </w:rPr>
      </w:pPr>
      <w:hyperlink w:anchor="_Toc235885430" w:history="1">
        <w:r w:rsidRPr="00444A7C">
          <w:rPr>
            <w:rStyle w:val="Hyperlink"/>
            <w:noProof/>
          </w:rPr>
          <w:t>5.14 Why the evaluation process itself must be questioned</w:t>
        </w:r>
        <w:r>
          <w:rPr>
            <w:noProof/>
            <w:webHidden/>
          </w:rPr>
          <w:tab/>
        </w:r>
        <w:r>
          <w:rPr>
            <w:noProof/>
            <w:webHidden/>
          </w:rPr>
          <w:fldChar w:fldCharType="begin"/>
        </w:r>
        <w:r>
          <w:rPr>
            <w:noProof/>
            <w:webHidden/>
          </w:rPr>
          <w:instrText xml:space="preserve"> PAGEREF _Toc235885430 \h </w:instrText>
        </w:r>
        <w:r>
          <w:rPr>
            <w:noProof/>
            <w:webHidden/>
          </w:rPr>
        </w:r>
        <w:r>
          <w:rPr>
            <w:rFonts w:hint="eastAsia"/>
            <w:noProof/>
            <w:webHidden/>
          </w:rPr>
          <w:fldChar w:fldCharType="separate"/>
        </w:r>
        <w:r>
          <w:rPr>
            <w:rFonts w:hint="eastAsia"/>
            <w:noProof/>
            <w:webHidden/>
          </w:rPr>
          <w:t>76</w:t>
        </w:r>
        <w:r>
          <w:rPr>
            <w:noProof/>
            <w:webHidden/>
          </w:rPr>
          <w:fldChar w:fldCharType="end"/>
        </w:r>
      </w:hyperlink>
    </w:p>
    <w:p w:rsidR="008572CF" w:rsidRDefault="008572CF">
      <w:pPr>
        <w:pStyle w:val="TOC2"/>
        <w:tabs>
          <w:tab w:val="right" w:leader="dot" w:pos="9926"/>
        </w:tabs>
        <w:rPr>
          <w:rFonts w:asciiTheme="minorHAnsi" w:hAnsiTheme="minorHAnsi"/>
          <w:noProof/>
          <w:sz w:val="22"/>
          <w:lang w:val="en-DK" w:eastAsia="en-DK"/>
        </w:rPr>
      </w:pPr>
      <w:hyperlink w:anchor="_Toc235885431" w:history="1">
        <w:r w:rsidRPr="00444A7C">
          <w:rPr>
            <w:rStyle w:val="Hyperlink"/>
            <w:noProof/>
          </w:rPr>
          <w:t>5.15 A field-routed extraction ensemble</w:t>
        </w:r>
        <w:r>
          <w:rPr>
            <w:noProof/>
            <w:webHidden/>
          </w:rPr>
          <w:tab/>
        </w:r>
        <w:r>
          <w:rPr>
            <w:noProof/>
            <w:webHidden/>
          </w:rPr>
          <w:fldChar w:fldCharType="begin"/>
        </w:r>
        <w:r>
          <w:rPr>
            <w:noProof/>
            <w:webHidden/>
          </w:rPr>
          <w:instrText xml:space="preserve"> PAGEREF _Toc235885431 \h </w:instrText>
        </w:r>
        <w:r>
          <w:rPr>
            <w:noProof/>
            <w:webHidden/>
          </w:rPr>
        </w:r>
        <w:r>
          <w:rPr>
            <w:rFonts w:hint="eastAsia"/>
            <w:noProof/>
            <w:webHidden/>
          </w:rPr>
          <w:fldChar w:fldCharType="separate"/>
        </w:r>
        <w:r>
          <w:rPr>
            <w:rFonts w:hint="eastAsia"/>
            <w:noProof/>
            <w:webHidden/>
          </w:rPr>
          <w:t>76</w:t>
        </w:r>
        <w:r>
          <w:rPr>
            <w:noProof/>
            <w:webHidden/>
          </w:rPr>
          <w:fldChar w:fldCharType="end"/>
        </w:r>
      </w:hyperlink>
    </w:p>
    <w:p w:rsidR="008572CF" w:rsidRDefault="008572CF">
      <w:pPr>
        <w:pStyle w:val="TOC1"/>
        <w:tabs>
          <w:tab w:val="right" w:leader="dot" w:pos="9926"/>
        </w:tabs>
        <w:rPr>
          <w:rFonts w:asciiTheme="minorHAnsi" w:hAnsiTheme="minorHAnsi"/>
          <w:noProof/>
          <w:sz w:val="22"/>
          <w:lang w:val="en-DK" w:eastAsia="en-DK"/>
        </w:rPr>
      </w:pPr>
      <w:hyperlink w:anchor="_Toc235885432" w:history="1">
        <w:r w:rsidRPr="00444A7C">
          <w:rPr>
            <w:rStyle w:val="Hyperlink"/>
            <w:noProof/>
          </w:rPr>
          <w:t>6. Reasoning-Disabled versus Reasoning-Enabled Extraction</w:t>
        </w:r>
        <w:r>
          <w:rPr>
            <w:noProof/>
            <w:webHidden/>
          </w:rPr>
          <w:tab/>
        </w:r>
        <w:r>
          <w:rPr>
            <w:noProof/>
            <w:webHidden/>
          </w:rPr>
          <w:fldChar w:fldCharType="begin"/>
        </w:r>
        <w:r>
          <w:rPr>
            <w:noProof/>
            <w:webHidden/>
          </w:rPr>
          <w:instrText xml:space="preserve"> PAGEREF _Toc235885432 \h </w:instrText>
        </w:r>
        <w:r>
          <w:rPr>
            <w:noProof/>
            <w:webHidden/>
          </w:rPr>
        </w:r>
        <w:r>
          <w:rPr>
            <w:rFonts w:hint="eastAsia"/>
            <w:noProof/>
            <w:webHidden/>
          </w:rPr>
          <w:fldChar w:fldCharType="separate"/>
        </w:r>
        <w:r>
          <w:rPr>
            <w:rFonts w:hint="eastAsia"/>
            <w:noProof/>
            <w:webHidden/>
          </w:rPr>
          <w:t>77</w:t>
        </w:r>
        <w:r>
          <w:rPr>
            <w:noProof/>
            <w:webHidden/>
          </w:rPr>
          <w:fldChar w:fldCharType="end"/>
        </w:r>
      </w:hyperlink>
    </w:p>
    <w:p w:rsidR="008572CF" w:rsidRDefault="008572CF">
      <w:pPr>
        <w:pStyle w:val="TOC2"/>
        <w:tabs>
          <w:tab w:val="right" w:leader="dot" w:pos="9926"/>
        </w:tabs>
        <w:rPr>
          <w:rFonts w:asciiTheme="minorHAnsi" w:hAnsiTheme="minorHAnsi"/>
          <w:noProof/>
          <w:sz w:val="22"/>
          <w:lang w:val="en-DK" w:eastAsia="en-DK"/>
        </w:rPr>
      </w:pPr>
      <w:hyperlink w:anchor="_Toc235885433" w:history="1">
        <w:r w:rsidRPr="00444A7C">
          <w:rPr>
            <w:rStyle w:val="Hyperlink"/>
            <w:noProof/>
          </w:rPr>
          <w:t>6.1 What the runtime flag changes</w:t>
        </w:r>
        <w:r>
          <w:rPr>
            <w:noProof/>
            <w:webHidden/>
          </w:rPr>
          <w:tab/>
        </w:r>
        <w:r>
          <w:rPr>
            <w:noProof/>
            <w:webHidden/>
          </w:rPr>
          <w:fldChar w:fldCharType="begin"/>
        </w:r>
        <w:r>
          <w:rPr>
            <w:noProof/>
            <w:webHidden/>
          </w:rPr>
          <w:instrText xml:space="preserve"> PAGEREF _Toc235885433 \h </w:instrText>
        </w:r>
        <w:r>
          <w:rPr>
            <w:noProof/>
            <w:webHidden/>
          </w:rPr>
        </w:r>
        <w:r>
          <w:rPr>
            <w:rFonts w:hint="eastAsia"/>
            <w:noProof/>
            <w:webHidden/>
          </w:rPr>
          <w:fldChar w:fldCharType="separate"/>
        </w:r>
        <w:r>
          <w:rPr>
            <w:rFonts w:hint="eastAsia"/>
            <w:noProof/>
            <w:webHidden/>
          </w:rPr>
          <w:t>77</w:t>
        </w:r>
        <w:r>
          <w:rPr>
            <w:noProof/>
            <w:webHidden/>
          </w:rPr>
          <w:fldChar w:fldCharType="end"/>
        </w:r>
      </w:hyperlink>
    </w:p>
    <w:p w:rsidR="008572CF" w:rsidRDefault="008572CF">
      <w:pPr>
        <w:pStyle w:val="TOC2"/>
        <w:tabs>
          <w:tab w:val="right" w:leader="dot" w:pos="9926"/>
        </w:tabs>
        <w:rPr>
          <w:rFonts w:asciiTheme="minorHAnsi" w:hAnsiTheme="minorHAnsi"/>
          <w:noProof/>
          <w:sz w:val="22"/>
          <w:lang w:val="en-DK" w:eastAsia="en-DK"/>
        </w:rPr>
      </w:pPr>
      <w:hyperlink w:anchor="_Toc235885434" w:history="1">
        <w:r w:rsidRPr="00444A7C">
          <w:rPr>
            <w:rStyle w:val="Hyperlink"/>
            <w:noProof/>
          </w:rPr>
          <w:t>6.2 Why reasoning off may help extraction</w:t>
        </w:r>
        <w:r>
          <w:rPr>
            <w:noProof/>
            <w:webHidden/>
          </w:rPr>
          <w:tab/>
        </w:r>
        <w:r>
          <w:rPr>
            <w:noProof/>
            <w:webHidden/>
          </w:rPr>
          <w:fldChar w:fldCharType="begin"/>
        </w:r>
        <w:r>
          <w:rPr>
            <w:noProof/>
            <w:webHidden/>
          </w:rPr>
          <w:instrText xml:space="preserve"> PAGEREF _Toc235885434 \h </w:instrText>
        </w:r>
        <w:r>
          <w:rPr>
            <w:noProof/>
            <w:webHidden/>
          </w:rPr>
        </w:r>
        <w:r>
          <w:rPr>
            <w:rFonts w:hint="eastAsia"/>
            <w:noProof/>
            <w:webHidden/>
          </w:rPr>
          <w:fldChar w:fldCharType="separate"/>
        </w:r>
        <w:r>
          <w:rPr>
            <w:rFonts w:hint="eastAsia"/>
            <w:noProof/>
            <w:webHidden/>
          </w:rPr>
          <w:t>77</w:t>
        </w:r>
        <w:r>
          <w:rPr>
            <w:noProof/>
            <w:webHidden/>
          </w:rPr>
          <w:fldChar w:fldCharType="end"/>
        </w:r>
      </w:hyperlink>
    </w:p>
    <w:p w:rsidR="008572CF" w:rsidRDefault="008572CF">
      <w:pPr>
        <w:pStyle w:val="TOC2"/>
        <w:tabs>
          <w:tab w:val="right" w:leader="dot" w:pos="9926"/>
        </w:tabs>
        <w:rPr>
          <w:rFonts w:asciiTheme="minorHAnsi" w:hAnsiTheme="minorHAnsi"/>
          <w:noProof/>
          <w:sz w:val="22"/>
          <w:lang w:val="en-DK" w:eastAsia="en-DK"/>
        </w:rPr>
      </w:pPr>
      <w:hyperlink w:anchor="_Toc235885435" w:history="1">
        <w:r w:rsidRPr="00444A7C">
          <w:rPr>
            <w:rStyle w:val="Hyperlink"/>
            <w:noProof/>
          </w:rPr>
          <w:t>6.3 Why reasoning off may hurt extraction</w:t>
        </w:r>
        <w:r>
          <w:rPr>
            <w:noProof/>
            <w:webHidden/>
          </w:rPr>
          <w:tab/>
        </w:r>
        <w:r>
          <w:rPr>
            <w:noProof/>
            <w:webHidden/>
          </w:rPr>
          <w:fldChar w:fldCharType="begin"/>
        </w:r>
        <w:r>
          <w:rPr>
            <w:noProof/>
            <w:webHidden/>
          </w:rPr>
          <w:instrText xml:space="preserve"> PAGEREF _Toc235885435 \h </w:instrText>
        </w:r>
        <w:r>
          <w:rPr>
            <w:noProof/>
            <w:webHidden/>
          </w:rPr>
        </w:r>
        <w:r>
          <w:rPr>
            <w:rFonts w:hint="eastAsia"/>
            <w:noProof/>
            <w:webHidden/>
          </w:rPr>
          <w:fldChar w:fldCharType="separate"/>
        </w:r>
        <w:r>
          <w:rPr>
            <w:rFonts w:hint="eastAsia"/>
            <w:noProof/>
            <w:webHidden/>
          </w:rPr>
          <w:t>78</w:t>
        </w:r>
        <w:r>
          <w:rPr>
            <w:noProof/>
            <w:webHidden/>
          </w:rPr>
          <w:fldChar w:fldCharType="end"/>
        </w:r>
      </w:hyperlink>
    </w:p>
    <w:p w:rsidR="008572CF" w:rsidRDefault="008572CF">
      <w:pPr>
        <w:pStyle w:val="TOC2"/>
        <w:tabs>
          <w:tab w:val="right" w:leader="dot" w:pos="9926"/>
        </w:tabs>
        <w:rPr>
          <w:rFonts w:asciiTheme="minorHAnsi" w:hAnsiTheme="minorHAnsi"/>
          <w:noProof/>
          <w:sz w:val="22"/>
          <w:lang w:val="en-DK" w:eastAsia="en-DK"/>
        </w:rPr>
      </w:pPr>
      <w:hyperlink w:anchor="_Toc235885436" w:history="1">
        <w:r w:rsidRPr="00444A7C">
          <w:rPr>
            <w:rStyle w:val="Hyperlink"/>
            <w:noProof/>
          </w:rPr>
          <w:t>6.4 Formal quality–cost model for reasoning mode</w:t>
        </w:r>
        <w:r>
          <w:rPr>
            <w:noProof/>
            <w:webHidden/>
          </w:rPr>
          <w:tab/>
        </w:r>
        <w:r>
          <w:rPr>
            <w:noProof/>
            <w:webHidden/>
          </w:rPr>
          <w:fldChar w:fldCharType="begin"/>
        </w:r>
        <w:r>
          <w:rPr>
            <w:noProof/>
            <w:webHidden/>
          </w:rPr>
          <w:instrText xml:space="preserve"> PAGEREF _Toc235885436 \h </w:instrText>
        </w:r>
        <w:r>
          <w:rPr>
            <w:noProof/>
            <w:webHidden/>
          </w:rPr>
        </w:r>
        <w:r>
          <w:rPr>
            <w:rFonts w:hint="eastAsia"/>
            <w:noProof/>
            <w:webHidden/>
          </w:rPr>
          <w:fldChar w:fldCharType="separate"/>
        </w:r>
        <w:r>
          <w:rPr>
            <w:rFonts w:hint="eastAsia"/>
            <w:noProof/>
            <w:webHidden/>
          </w:rPr>
          <w:t>78</w:t>
        </w:r>
        <w:r>
          <w:rPr>
            <w:noProof/>
            <w:webHidden/>
          </w:rPr>
          <w:fldChar w:fldCharType="end"/>
        </w:r>
      </w:hyperlink>
    </w:p>
    <w:p w:rsidR="008572CF" w:rsidRDefault="008572CF">
      <w:pPr>
        <w:pStyle w:val="TOC2"/>
        <w:tabs>
          <w:tab w:val="right" w:leader="dot" w:pos="9926"/>
        </w:tabs>
        <w:rPr>
          <w:rFonts w:asciiTheme="minorHAnsi" w:hAnsiTheme="minorHAnsi"/>
          <w:noProof/>
          <w:sz w:val="22"/>
          <w:lang w:val="en-DK" w:eastAsia="en-DK"/>
        </w:rPr>
      </w:pPr>
      <w:hyperlink w:anchor="_Toc235885437" w:history="1">
        <w:r w:rsidRPr="00444A7C">
          <w:rPr>
            <w:rStyle w:val="Hyperlink"/>
            <w:noProof/>
          </w:rPr>
          <w:t>6.5 Required on/off/budgeted experiment</w:t>
        </w:r>
        <w:r>
          <w:rPr>
            <w:noProof/>
            <w:webHidden/>
          </w:rPr>
          <w:tab/>
        </w:r>
        <w:r>
          <w:rPr>
            <w:noProof/>
            <w:webHidden/>
          </w:rPr>
          <w:fldChar w:fldCharType="begin"/>
        </w:r>
        <w:r>
          <w:rPr>
            <w:noProof/>
            <w:webHidden/>
          </w:rPr>
          <w:instrText xml:space="preserve"> PAGEREF _Toc235885437 \h </w:instrText>
        </w:r>
        <w:r>
          <w:rPr>
            <w:noProof/>
            <w:webHidden/>
          </w:rPr>
        </w:r>
        <w:r>
          <w:rPr>
            <w:rFonts w:hint="eastAsia"/>
            <w:noProof/>
            <w:webHidden/>
          </w:rPr>
          <w:fldChar w:fldCharType="separate"/>
        </w:r>
        <w:r>
          <w:rPr>
            <w:rFonts w:hint="eastAsia"/>
            <w:noProof/>
            <w:webHidden/>
          </w:rPr>
          <w:t>78</w:t>
        </w:r>
        <w:r>
          <w:rPr>
            <w:noProof/>
            <w:webHidden/>
          </w:rPr>
          <w:fldChar w:fldCharType="end"/>
        </w:r>
      </w:hyperlink>
    </w:p>
    <w:p w:rsidR="008572CF" w:rsidRDefault="008572CF">
      <w:pPr>
        <w:pStyle w:val="TOC2"/>
        <w:tabs>
          <w:tab w:val="right" w:leader="dot" w:pos="9926"/>
        </w:tabs>
        <w:rPr>
          <w:rFonts w:asciiTheme="minorHAnsi" w:hAnsiTheme="minorHAnsi"/>
          <w:noProof/>
          <w:sz w:val="22"/>
          <w:lang w:val="en-DK" w:eastAsia="en-DK"/>
        </w:rPr>
      </w:pPr>
      <w:hyperlink w:anchor="_Toc235885438" w:history="1">
        <w:r w:rsidRPr="00444A7C">
          <w:rPr>
            <w:rStyle w:val="Hyperlink"/>
            <w:noProof/>
          </w:rPr>
          <w:t>6.6 Reasoning modes versus non-generative configuration modes</w:t>
        </w:r>
        <w:r>
          <w:rPr>
            <w:noProof/>
            <w:webHidden/>
          </w:rPr>
          <w:tab/>
        </w:r>
        <w:r>
          <w:rPr>
            <w:noProof/>
            <w:webHidden/>
          </w:rPr>
          <w:fldChar w:fldCharType="begin"/>
        </w:r>
        <w:r>
          <w:rPr>
            <w:noProof/>
            <w:webHidden/>
          </w:rPr>
          <w:instrText xml:space="preserve"> PAGEREF _Toc235885438 \h </w:instrText>
        </w:r>
        <w:r>
          <w:rPr>
            <w:noProof/>
            <w:webHidden/>
          </w:rPr>
        </w:r>
        <w:r>
          <w:rPr>
            <w:rFonts w:hint="eastAsia"/>
            <w:noProof/>
            <w:webHidden/>
          </w:rPr>
          <w:fldChar w:fldCharType="separate"/>
        </w:r>
        <w:r>
          <w:rPr>
            <w:rFonts w:hint="eastAsia"/>
            <w:noProof/>
            <w:webHidden/>
          </w:rPr>
          <w:t>79</w:t>
        </w:r>
        <w:r>
          <w:rPr>
            <w:noProof/>
            <w:webHidden/>
          </w:rPr>
          <w:fldChar w:fldCharType="end"/>
        </w:r>
      </w:hyperlink>
    </w:p>
    <w:p w:rsidR="008572CF" w:rsidRDefault="008572CF">
      <w:pPr>
        <w:pStyle w:val="TOC1"/>
        <w:tabs>
          <w:tab w:val="right" w:leader="dot" w:pos="9926"/>
        </w:tabs>
        <w:rPr>
          <w:rFonts w:asciiTheme="minorHAnsi" w:hAnsiTheme="minorHAnsi"/>
          <w:noProof/>
          <w:sz w:val="22"/>
          <w:lang w:val="en-DK" w:eastAsia="en-DK"/>
        </w:rPr>
      </w:pPr>
      <w:hyperlink w:anchor="_Toc235885439" w:history="1">
        <w:r w:rsidRPr="00444A7C">
          <w:rPr>
            <w:rStyle w:val="Hyperlink"/>
            <w:noProof/>
          </w:rPr>
          <w:t>7. Alternative Models and a Controlled Model-Selection Programme</w:t>
        </w:r>
        <w:r>
          <w:rPr>
            <w:noProof/>
            <w:webHidden/>
          </w:rPr>
          <w:tab/>
        </w:r>
        <w:r>
          <w:rPr>
            <w:noProof/>
            <w:webHidden/>
          </w:rPr>
          <w:fldChar w:fldCharType="begin"/>
        </w:r>
        <w:r>
          <w:rPr>
            <w:noProof/>
            <w:webHidden/>
          </w:rPr>
          <w:instrText xml:space="preserve"> PAGEREF _Toc235885439 \h </w:instrText>
        </w:r>
        <w:r>
          <w:rPr>
            <w:noProof/>
            <w:webHidden/>
          </w:rPr>
        </w:r>
        <w:r>
          <w:rPr>
            <w:rFonts w:hint="eastAsia"/>
            <w:noProof/>
            <w:webHidden/>
          </w:rPr>
          <w:fldChar w:fldCharType="separate"/>
        </w:r>
        <w:r>
          <w:rPr>
            <w:rFonts w:hint="eastAsia"/>
            <w:noProof/>
            <w:webHidden/>
          </w:rPr>
          <w:t>79</w:t>
        </w:r>
        <w:r>
          <w:rPr>
            <w:noProof/>
            <w:webHidden/>
          </w:rPr>
          <w:fldChar w:fldCharType="end"/>
        </w:r>
      </w:hyperlink>
    </w:p>
    <w:p w:rsidR="008572CF" w:rsidRDefault="008572CF">
      <w:pPr>
        <w:pStyle w:val="TOC2"/>
        <w:tabs>
          <w:tab w:val="right" w:leader="dot" w:pos="9926"/>
        </w:tabs>
        <w:rPr>
          <w:rFonts w:asciiTheme="minorHAnsi" w:hAnsiTheme="minorHAnsi"/>
          <w:noProof/>
          <w:sz w:val="22"/>
          <w:lang w:val="en-DK" w:eastAsia="en-DK"/>
        </w:rPr>
      </w:pPr>
      <w:hyperlink w:anchor="_Toc235885440" w:history="1">
        <w:r w:rsidRPr="00444A7C">
          <w:rPr>
            <w:rStyle w:val="Hyperlink"/>
            <w:noProof/>
          </w:rPr>
          <w:t>7.1 Why alternatives must include dense controls</w:t>
        </w:r>
        <w:r>
          <w:rPr>
            <w:noProof/>
            <w:webHidden/>
          </w:rPr>
          <w:tab/>
        </w:r>
        <w:r>
          <w:rPr>
            <w:noProof/>
            <w:webHidden/>
          </w:rPr>
          <w:fldChar w:fldCharType="begin"/>
        </w:r>
        <w:r>
          <w:rPr>
            <w:noProof/>
            <w:webHidden/>
          </w:rPr>
          <w:instrText xml:space="preserve"> PAGEREF _Toc235885440 \h </w:instrText>
        </w:r>
        <w:r>
          <w:rPr>
            <w:noProof/>
            <w:webHidden/>
          </w:rPr>
        </w:r>
        <w:r>
          <w:rPr>
            <w:rFonts w:hint="eastAsia"/>
            <w:noProof/>
            <w:webHidden/>
          </w:rPr>
          <w:fldChar w:fldCharType="separate"/>
        </w:r>
        <w:r>
          <w:rPr>
            <w:rFonts w:hint="eastAsia"/>
            <w:noProof/>
            <w:webHidden/>
          </w:rPr>
          <w:t>79</w:t>
        </w:r>
        <w:r>
          <w:rPr>
            <w:noProof/>
            <w:webHidden/>
          </w:rPr>
          <w:fldChar w:fldCharType="end"/>
        </w:r>
      </w:hyperlink>
    </w:p>
    <w:p w:rsidR="008572CF" w:rsidRDefault="008572CF">
      <w:pPr>
        <w:pStyle w:val="TOC2"/>
        <w:tabs>
          <w:tab w:val="right" w:leader="dot" w:pos="9926"/>
        </w:tabs>
        <w:rPr>
          <w:rFonts w:asciiTheme="minorHAnsi" w:hAnsiTheme="minorHAnsi"/>
          <w:noProof/>
          <w:sz w:val="22"/>
          <w:lang w:val="en-DK" w:eastAsia="en-DK"/>
        </w:rPr>
      </w:pPr>
      <w:hyperlink w:anchor="_Toc235885441" w:history="1">
        <w:r w:rsidRPr="00444A7C">
          <w:rPr>
            <w:rStyle w:val="Hyperlink"/>
            <w:noProof/>
          </w:rPr>
          <w:t>7.2 Model-selection criteria</w:t>
        </w:r>
        <w:r>
          <w:rPr>
            <w:noProof/>
            <w:webHidden/>
          </w:rPr>
          <w:tab/>
        </w:r>
        <w:r>
          <w:rPr>
            <w:noProof/>
            <w:webHidden/>
          </w:rPr>
          <w:fldChar w:fldCharType="begin"/>
        </w:r>
        <w:r>
          <w:rPr>
            <w:noProof/>
            <w:webHidden/>
          </w:rPr>
          <w:instrText xml:space="preserve"> PAGEREF _Toc235885441 \h </w:instrText>
        </w:r>
        <w:r>
          <w:rPr>
            <w:noProof/>
            <w:webHidden/>
          </w:rPr>
        </w:r>
        <w:r>
          <w:rPr>
            <w:rFonts w:hint="eastAsia"/>
            <w:noProof/>
            <w:webHidden/>
          </w:rPr>
          <w:fldChar w:fldCharType="separate"/>
        </w:r>
        <w:r>
          <w:rPr>
            <w:rFonts w:hint="eastAsia"/>
            <w:noProof/>
            <w:webHidden/>
          </w:rPr>
          <w:t>80</w:t>
        </w:r>
        <w:r>
          <w:rPr>
            <w:noProof/>
            <w:webHidden/>
          </w:rPr>
          <w:fldChar w:fldCharType="end"/>
        </w:r>
      </w:hyperlink>
    </w:p>
    <w:p w:rsidR="008572CF" w:rsidRDefault="008572CF">
      <w:pPr>
        <w:pStyle w:val="TOC2"/>
        <w:tabs>
          <w:tab w:val="right" w:leader="dot" w:pos="9926"/>
        </w:tabs>
        <w:rPr>
          <w:rFonts w:asciiTheme="minorHAnsi" w:hAnsiTheme="minorHAnsi"/>
          <w:noProof/>
          <w:sz w:val="22"/>
          <w:lang w:val="en-DK" w:eastAsia="en-DK"/>
        </w:rPr>
      </w:pPr>
      <w:hyperlink w:anchor="_Toc235885442" w:history="1">
        <w:r w:rsidRPr="00444A7C">
          <w:rPr>
            <w:rStyle w:val="Hyperlink"/>
            <w:noProof/>
          </w:rPr>
          <w:t>7.3 Factorial benchmark design</w:t>
        </w:r>
        <w:r>
          <w:rPr>
            <w:noProof/>
            <w:webHidden/>
          </w:rPr>
          <w:tab/>
        </w:r>
        <w:r>
          <w:rPr>
            <w:noProof/>
            <w:webHidden/>
          </w:rPr>
          <w:fldChar w:fldCharType="begin"/>
        </w:r>
        <w:r>
          <w:rPr>
            <w:noProof/>
            <w:webHidden/>
          </w:rPr>
          <w:instrText xml:space="preserve"> PAGEREF _Toc235885442 \h </w:instrText>
        </w:r>
        <w:r>
          <w:rPr>
            <w:noProof/>
            <w:webHidden/>
          </w:rPr>
        </w:r>
        <w:r>
          <w:rPr>
            <w:rFonts w:hint="eastAsia"/>
            <w:noProof/>
            <w:webHidden/>
          </w:rPr>
          <w:fldChar w:fldCharType="separate"/>
        </w:r>
        <w:r>
          <w:rPr>
            <w:rFonts w:hint="eastAsia"/>
            <w:noProof/>
            <w:webHidden/>
          </w:rPr>
          <w:t>81</w:t>
        </w:r>
        <w:r>
          <w:rPr>
            <w:noProof/>
            <w:webHidden/>
          </w:rPr>
          <w:fldChar w:fldCharType="end"/>
        </w:r>
      </w:hyperlink>
    </w:p>
    <w:p w:rsidR="008572CF" w:rsidRDefault="008572CF">
      <w:pPr>
        <w:pStyle w:val="TOC2"/>
        <w:tabs>
          <w:tab w:val="right" w:leader="dot" w:pos="9926"/>
        </w:tabs>
        <w:rPr>
          <w:rFonts w:asciiTheme="minorHAnsi" w:hAnsiTheme="minorHAnsi"/>
          <w:noProof/>
          <w:sz w:val="22"/>
          <w:lang w:val="en-DK" w:eastAsia="en-DK"/>
        </w:rPr>
      </w:pPr>
      <w:hyperlink w:anchor="_Toc235885443" w:history="1">
        <w:r w:rsidRPr="00444A7C">
          <w:rPr>
            <w:rStyle w:val="Hyperlink"/>
            <w:noProof/>
          </w:rPr>
          <w:t>7.4 Replacement decision rule</w:t>
        </w:r>
        <w:r>
          <w:rPr>
            <w:noProof/>
            <w:webHidden/>
          </w:rPr>
          <w:tab/>
        </w:r>
        <w:r>
          <w:rPr>
            <w:noProof/>
            <w:webHidden/>
          </w:rPr>
          <w:fldChar w:fldCharType="begin"/>
        </w:r>
        <w:r>
          <w:rPr>
            <w:noProof/>
            <w:webHidden/>
          </w:rPr>
          <w:instrText xml:space="preserve"> PAGEREF _Toc235885443 \h </w:instrText>
        </w:r>
        <w:r>
          <w:rPr>
            <w:noProof/>
            <w:webHidden/>
          </w:rPr>
        </w:r>
        <w:r>
          <w:rPr>
            <w:rFonts w:hint="eastAsia"/>
            <w:noProof/>
            <w:webHidden/>
          </w:rPr>
          <w:fldChar w:fldCharType="separate"/>
        </w:r>
        <w:r>
          <w:rPr>
            <w:rFonts w:hint="eastAsia"/>
            <w:noProof/>
            <w:webHidden/>
          </w:rPr>
          <w:t>81</w:t>
        </w:r>
        <w:r>
          <w:rPr>
            <w:noProof/>
            <w:webHidden/>
          </w:rPr>
          <w:fldChar w:fldCharType="end"/>
        </w:r>
      </w:hyperlink>
    </w:p>
    <w:p w:rsidR="008572CF" w:rsidRDefault="008572CF">
      <w:pPr>
        <w:pStyle w:val="TOC2"/>
        <w:tabs>
          <w:tab w:val="right" w:leader="dot" w:pos="9926"/>
        </w:tabs>
        <w:rPr>
          <w:rFonts w:asciiTheme="minorHAnsi" w:hAnsiTheme="minorHAnsi"/>
          <w:noProof/>
          <w:sz w:val="22"/>
          <w:lang w:val="en-DK" w:eastAsia="en-DK"/>
        </w:rPr>
      </w:pPr>
      <w:hyperlink w:anchor="_Toc235885444" w:history="1">
        <w:r w:rsidRPr="00444A7C">
          <w:rPr>
            <w:rStyle w:val="Hyperlink"/>
            <w:noProof/>
          </w:rPr>
          <w:t>7.5 Alternative extraction architectures beyond generative LLMs</w:t>
        </w:r>
        <w:r>
          <w:rPr>
            <w:noProof/>
            <w:webHidden/>
          </w:rPr>
          <w:tab/>
        </w:r>
        <w:r>
          <w:rPr>
            <w:noProof/>
            <w:webHidden/>
          </w:rPr>
          <w:fldChar w:fldCharType="begin"/>
        </w:r>
        <w:r>
          <w:rPr>
            <w:noProof/>
            <w:webHidden/>
          </w:rPr>
          <w:instrText xml:space="preserve"> PAGEREF _Toc235885444 \h </w:instrText>
        </w:r>
        <w:r>
          <w:rPr>
            <w:noProof/>
            <w:webHidden/>
          </w:rPr>
        </w:r>
        <w:r>
          <w:rPr>
            <w:rFonts w:hint="eastAsia"/>
            <w:noProof/>
            <w:webHidden/>
          </w:rPr>
          <w:fldChar w:fldCharType="separate"/>
        </w:r>
        <w:r>
          <w:rPr>
            <w:rFonts w:hint="eastAsia"/>
            <w:noProof/>
            <w:webHidden/>
          </w:rPr>
          <w:t>82</w:t>
        </w:r>
        <w:r>
          <w:rPr>
            <w:noProof/>
            <w:webHidden/>
          </w:rPr>
          <w:fldChar w:fldCharType="end"/>
        </w:r>
      </w:hyperlink>
    </w:p>
    <w:p w:rsidR="008572CF" w:rsidRDefault="008572CF">
      <w:pPr>
        <w:pStyle w:val="TOC1"/>
        <w:tabs>
          <w:tab w:val="right" w:leader="dot" w:pos="9926"/>
        </w:tabs>
        <w:rPr>
          <w:rFonts w:asciiTheme="minorHAnsi" w:hAnsiTheme="minorHAnsi"/>
          <w:noProof/>
          <w:sz w:val="22"/>
          <w:lang w:val="en-DK" w:eastAsia="en-DK"/>
        </w:rPr>
      </w:pPr>
      <w:hyperlink w:anchor="_Toc235885445" w:history="1">
        <w:r w:rsidRPr="00444A7C">
          <w:rPr>
            <w:rStyle w:val="Hyperlink"/>
            <w:noProof/>
          </w:rPr>
          <w:t>8. Threats to Validity, Ethics, and Responsible Use</w:t>
        </w:r>
        <w:r>
          <w:rPr>
            <w:noProof/>
            <w:webHidden/>
          </w:rPr>
          <w:tab/>
        </w:r>
        <w:r>
          <w:rPr>
            <w:noProof/>
            <w:webHidden/>
          </w:rPr>
          <w:fldChar w:fldCharType="begin"/>
        </w:r>
        <w:r>
          <w:rPr>
            <w:noProof/>
            <w:webHidden/>
          </w:rPr>
          <w:instrText xml:space="preserve"> PAGEREF _Toc235885445 \h </w:instrText>
        </w:r>
        <w:r>
          <w:rPr>
            <w:noProof/>
            <w:webHidden/>
          </w:rPr>
        </w:r>
        <w:r>
          <w:rPr>
            <w:rFonts w:hint="eastAsia"/>
            <w:noProof/>
            <w:webHidden/>
          </w:rPr>
          <w:fldChar w:fldCharType="separate"/>
        </w:r>
        <w:r>
          <w:rPr>
            <w:rFonts w:hint="eastAsia"/>
            <w:noProof/>
            <w:webHidden/>
          </w:rPr>
          <w:t>82</w:t>
        </w:r>
        <w:r>
          <w:rPr>
            <w:noProof/>
            <w:webHidden/>
          </w:rPr>
          <w:fldChar w:fldCharType="end"/>
        </w:r>
      </w:hyperlink>
    </w:p>
    <w:p w:rsidR="008572CF" w:rsidRDefault="008572CF">
      <w:pPr>
        <w:pStyle w:val="TOC1"/>
        <w:tabs>
          <w:tab w:val="right" w:leader="dot" w:pos="9926"/>
        </w:tabs>
        <w:rPr>
          <w:rFonts w:asciiTheme="minorHAnsi" w:hAnsiTheme="minorHAnsi"/>
          <w:noProof/>
          <w:sz w:val="22"/>
          <w:lang w:val="en-DK" w:eastAsia="en-DK"/>
        </w:rPr>
      </w:pPr>
      <w:hyperlink w:anchor="_Toc235885446" w:history="1">
        <w:r w:rsidRPr="00444A7C">
          <w:rPr>
            <w:rStyle w:val="Hyperlink"/>
            <w:noProof/>
          </w:rPr>
          <w:t>9. Recommendations for Deployment and Further Research</w:t>
        </w:r>
        <w:r>
          <w:rPr>
            <w:noProof/>
            <w:webHidden/>
          </w:rPr>
          <w:tab/>
        </w:r>
        <w:r>
          <w:rPr>
            <w:noProof/>
            <w:webHidden/>
          </w:rPr>
          <w:fldChar w:fldCharType="begin"/>
        </w:r>
        <w:r>
          <w:rPr>
            <w:noProof/>
            <w:webHidden/>
          </w:rPr>
          <w:instrText xml:space="preserve"> PAGEREF _Toc235885446 \h </w:instrText>
        </w:r>
        <w:r>
          <w:rPr>
            <w:noProof/>
            <w:webHidden/>
          </w:rPr>
        </w:r>
        <w:r>
          <w:rPr>
            <w:rFonts w:hint="eastAsia"/>
            <w:noProof/>
            <w:webHidden/>
          </w:rPr>
          <w:fldChar w:fldCharType="separate"/>
        </w:r>
        <w:r>
          <w:rPr>
            <w:rFonts w:hint="eastAsia"/>
            <w:noProof/>
            <w:webHidden/>
          </w:rPr>
          <w:t>83</w:t>
        </w:r>
        <w:r>
          <w:rPr>
            <w:noProof/>
            <w:webHidden/>
          </w:rPr>
          <w:fldChar w:fldCharType="end"/>
        </w:r>
      </w:hyperlink>
    </w:p>
    <w:p w:rsidR="008572CF" w:rsidRDefault="008572CF">
      <w:pPr>
        <w:pStyle w:val="TOC2"/>
        <w:tabs>
          <w:tab w:val="right" w:leader="dot" w:pos="9926"/>
        </w:tabs>
        <w:rPr>
          <w:rFonts w:asciiTheme="minorHAnsi" w:hAnsiTheme="minorHAnsi"/>
          <w:noProof/>
          <w:sz w:val="22"/>
          <w:lang w:val="en-DK" w:eastAsia="en-DK"/>
        </w:rPr>
      </w:pPr>
      <w:hyperlink w:anchor="_Toc235885447" w:history="1">
        <w:r w:rsidRPr="00444A7C">
          <w:rPr>
            <w:rStyle w:val="Hyperlink"/>
            <w:noProof/>
          </w:rPr>
          <w:t>9.1 Priority validation study</w:t>
        </w:r>
        <w:r>
          <w:rPr>
            <w:noProof/>
            <w:webHidden/>
          </w:rPr>
          <w:tab/>
        </w:r>
        <w:r>
          <w:rPr>
            <w:noProof/>
            <w:webHidden/>
          </w:rPr>
          <w:fldChar w:fldCharType="begin"/>
        </w:r>
        <w:r>
          <w:rPr>
            <w:noProof/>
            <w:webHidden/>
          </w:rPr>
          <w:instrText xml:space="preserve"> PAGEREF _Toc235885447 \h </w:instrText>
        </w:r>
        <w:r>
          <w:rPr>
            <w:noProof/>
            <w:webHidden/>
          </w:rPr>
        </w:r>
        <w:r>
          <w:rPr>
            <w:rFonts w:hint="eastAsia"/>
            <w:noProof/>
            <w:webHidden/>
          </w:rPr>
          <w:fldChar w:fldCharType="separate"/>
        </w:r>
        <w:r>
          <w:rPr>
            <w:rFonts w:hint="eastAsia"/>
            <w:noProof/>
            <w:webHidden/>
          </w:rPr>
          <w:t>84</w:t>
        </w:r>
        <w:r>
          <w:rPr>
            <w:noProof/>
            <w:webHidden/>
          </w:rPr>
          <w:fldChar w:fldCharType="end"/>
        </w:r>
      </w:hyperlink>
    </w:p>
    <w:p w:rsidR="008572CF" w:rsidRDefault="008572CF">
      <w:pPr>
        <w:pStyle w:val="TOC1"/>
        <w:tabs>
          <w:tab w:val="right" w:leader="dot" w:pos="9926"/>
        </w:tabs>
        <w:rPr>
          <w:rFonts w:asciiTheme="minorHAnsi" w:hAnsiTheme="minorHAnsi"/>
          <w:noProof/>
          <w:sz w:val="22"/>
          <w:lang w:val="en-DK" w:eastAsia="en-DK"/>
        </w:rPr>
      </w:pPr>
      <w:hyperlink w:anchor="_Toc235885448" w:history="1">
        <w:r w:rsidRPr="00444A7C">
          <w:rPr>
            <w:rStyle w:val="Hyperlink"/>
            <w:noProof/>
          </w:rPr>
          <w:t>10. Reconciliation with Previous Reports</w:t>
        </w:r>
        <w:r>
          <w:rPr>
            <w:noProof/>
            <w:webHidden/>
          </w:rPr>
          <w:tab/>
        </w:r>
        <w:r>
          <w:rPr>
            <w:noProof/>
            <w:webHidden/>
          </w:rPr>
          <w:fldChar w:fldCharType="begin"/>
        </w:r>
        <w:r>
          <w:rPr>
            <w:noProof/>
            <w:webHidden/>
          </w:rPr>
          <w:instrText xml:space="preserve"> PAGEREF _Toc235885448 \h </w:instrText>
        </w:r>
        <w:r>
          <w:rPr>
            <w:noProof/>
            <w:webHidden/>
          </w:rPr>
        </w:r>
        <w:r>
          <w:rPr>
            <w:rFonts w:hint="eastAsia"/>
            <w:noProof/>
            <w:webHidden/>
          </w:rPr>
          <w:fldChar w:fldCharType="separate"/>
        </w:r>
        <w:r>
          <w:rPr>
            <w:rFonts w:hint="eastAsia"/>
            <w:noProof/>
            <w:webHidden/>
          </w:rPr>
          <w:t>84</w:t>
        </w:r>
        <w:r>
          <w:rPr>
            <w:noProof/>
            <w:webHidden/>
          </w:rPr>
          <w:fldChar w:fldCharType="end"/>
        </w:r>
      </w:hyperlink>
    </w:p>
    <w:p w:rsidR="008572CF" w:rsidRDefault="008572CF">
      <w:pPr>
        <w:pStyle w:val="TOC1"/>
        <w:tabs>
          <w:tab w:val="right" w:leader="dot" w:pos="9926"/>
        </w:tabs>
        <w:rPr>
          <w:rFonts w:asciiTheme="minorHAnsi" w:hAnsiTheme="minorHAnsi"/>
          <w:noProof/>
          <w:sz w:val="22"/>
          <w:lang w:val="en-DK" w:eastAsia="en-DK"/>
        </w:rPr>
      </w:pPr>
      <w:hyperlink w:anchor="_Toc235885449" w:history="1">
        <w:r w:rsidRPr="00444A7C">
          <w:rPr>
            <w:rStyle w:val="Hyperlink"/>
            <w:noProof/>
          </w:rPr>
          <w:t>11. Conclusion</w:t>
        </w:r>
        <w:r>
          <w:rPr>
            <w:noProof/>
            <w:webHidden/>
          </w:rPr>
          <w:tab/>
        </w:r>
        <w:r>
          <w:rPr>
            <w:noProof/>
            <w:webHidden/>
          </w:rPr>
          <w:fldChar w:fldCharType="begin"/>
        </w:r>
        <w:r>
          <w:rPr>
            <w:noProof/>
            <w:webHidden/>
          </w:rPr>
          <w:instrText xml:space="preserve"> PAGEREF _Toc235885449 \h </w:instrText>
        </w:r>
        <w:r>
          <w:rPr>
            <w:noProof/>
            <w:webHidden/>
          </w:rPr>
        </w:r>
        <w:r>
          <w:rPr>
            <w:rFonts w:hint="eastAsia"/>
            <w:noProof/>
            <w:webHidden/>
          </w:rPr>
          <w:fldChar w:fldCharType="separate"/>
        </w:r>
        <w:r>
          <w:rPr>
            <w:rFonts w:hint="eastAsia"/>
            <w:noProof/>
            <w:webHidden/>
          </w:rPr>
          <w:t>85</w:t>
        </w:r>
        <w:r>
          <w:rPr>
            <w:noProof/>
            <w:webHidden/>
          </w:rPr>
          <w:fldChar w:fldCharType="end"/>
        </w:r>
      </w:hyperlink>
    </w:p>
    <w:p w:rsidR="008572CF" w:rsidRDefault="008572CF">
      <w:pPr>
        <w:pStyle w:val="TOC2"/>
        <w:tabs>
          <w:tab w:val="right" w:leader="dot" w:pos="9926"/>
        </w:tabs>
        <w:rPr>
          <w:rFonts w:asciiTheme="minorHAnsi" w:hAnsiTheme="minorHAnsi"/>
          <w:noProof/>
          <w:sz w:val="22"/>
          <w:lang w:val="en-DK" w:eastAsia="en-DK"/>
        </w:rPr>
      </w:pPr>
      <w:hyperlink w:anchor="_Toc235885450" w:history="1">
        <w:r w:rsidRPr="00444A7C">
          <w:rPr>
            <w:rStyle w:val="Hyperlink"/>
            <w:noProof/>
          </w:rPr>
          <w:t>11.1 Deployment trade-off: heuristics, contextual encoders, and LLMs</w:t>
        </w:r>
        <w:r>
          <w:rPr>
            <w:noProof/>
            <w:webHidden/>
          </w:rPr>
          <w:tab/>
        </w:r>
        <w:r>
          <w:rPr>
            <w:noProof/>
            <w:webHidden/>
          </w:rPr>
          <w:fldChar w:fldCharType="begin"/>
        </w:r>
        <w:r>
          <w:rPr>
            <w:noProof/>
            <w:webHidden/>
          </w:rPr>
          <w:instrText xml:space="preserve"> PAGEREF _Toc235885450 \h </w:instrText>
        </w:r>
        <w:r>
          <w:rPr>
            <w:noProof/>
            <w:webHidden/>
          </w:rPr>
        </w:r>
        <w:r>
          <w:rPr>
            <w:rFonts w:hint="eastAsia"/>
            <w:noProof/>
            <w:webHidden/>
          </w:rPr>
          <w:fldChar w:fldCharType="separate"/>
        </w:r>
        <w:r>
          <w:rPr>
            <w:rFonts w:hint="eastAsia"/>
            <w:noProof/>
            <w:webHidden/>
          </w:rPr>
          <w:t>86</w:t>
        </w:r>
        <w:r>
          <w:rPr>
            <w:noProof/>
            <w:webHidden/>
          </w:rPr>
          <w:fldChar w:fldCharType="end"/>
        </w:r>
      </w:hyperlink>
    </w:p>
    <w:p w:rsidR="008572CF" w:rsidRDefault="008572CF">
      <w:pPr>
        <w:pStyle w:val="TOC1"/>
        <w:tabs>
          <w:tab w:val="right" w:leader="dot" w:pos="9926"/>
        </w:tabs>
        <w:rPr>
          <w:rFonts w:asciiTheme="minorHAnsi" w:hAnsiTheme="minorHAnsi"/>
          <w:noProof/>
          <w:sz w:val="22"/>
          <w:lang w:val="en-DK" w:eastAsia="en-DK"/>
        </w:rPr>
      </w:pPr>
      <w:hyperlink w:anchor="_Toc235885451" w:history="1">
        <w:r w:rsidRPr="00444A7C">
          <w:rPr>
            <w:rStyle w:val="Hyperlink"/>
            <w:noProof/>
          </w:rPr>
          <w:t>References</w:t>
        </w:r>
        <w:r>
          <w:rPr>
            <w:noProof/>
            <w:webHidden/>
          </w:rPr>
          <w:tab/>
        </w:r>
        <w:r>
          <w:rPr>
            <w:noProof/>
            <w:webHidden/>
          </w:rPr>
          <w:fldChar w:fldCharType="begin"/>
        </w:r>
        <w:r>
          <w:rPr>
            <w:noProof/>
            <w:webHidden/>
          </w:rPr>
          <w:instrText xml:space="preserve"> PAGEREF _Toc235885451 \h </w:instrText>
        </w:r>
        <w:r>
          <w:rPr>
            <w:noProof/>
            <w:webHidden/>
          </w:rPr>
        </w:r>
        <w:r>
          <w:rPr>
            <w:rFonts w:hint="eastAsia"/>
            <w:noProof/>
            <w:webHidden/>
          </w:rPr>
          <w:fldChar w:fldCharType="separate"/>
        </w:r>
        <w:r>
          <w:rPr>
            <w:rFonts w:hint="eastAsia"/>
            <w:noProof/>
            <w:webHidden/>
          </w:rPr>
          <w:t>88</w:t>
        </w:r>
        <w:r>
          <w:rPr>
            <w:noProof/>
            <w:webHidden/>
          </w:rPr>
          <w:fldChar w:fldCharType="end"/>
        </w:r>
      </w:hyperlink>
    </w:p>
    <w:p w:rsidR="008572CF" w:rsidRDefault="008572CF">
      <w:pPr>
        <w:pStyle w:val="TOC1"/>
        <w:tabs>
          <w:tab w:val="right" w:leader="dot" w:pos="9926"/>
        </w:tabs>
        <w:rPr>
          <w:rFonts w:asciiTheme="minorHAnsi" w:hAnsiTheme="minorHAnsi"/>
          <w:noProof/>
          <w:sz w:val="22"/>
          <w:lang w:val="en-DK" w:eastAsia="en-DK"/>
        </w:rPr>
      </w:pPr>
      <w:hyperlink w:anchor="_Toc235885452" w:history="1">
        <w:r w:rsidRPr="00444A7C">
          <w:rPr>
            <w:rStyle w:val="Hyperlink"/>
            <w:noProof/>
          </w:rPr>
          <w:t>Appendix A. Supplied runtime commands</w:t>
        </w:r>
        <w:r>
          <w:rPr>
            <w:noProof/>
            <w:webHidden/>
          </w:rPr>
          <w:tab/>
        </w:r>
        <w:r>
          <w:rPr>
            <w:noProof/>
            <w:webHidden/>
          </w:rPr>
          <w:fldChar w:fldCharType="begin"/>
        </w:r>
        <w:r>
          <w:rPr>
            <w:noProof/>
            <w:webHidden/>
          </w:rPr>
          <w:instrText xml:space="preserve"> PAGEREF _Toc235885452 \h </w:instrText>
        </w:r>
        <w:r>
          <w:rPr>
            <w:noProof/>
            <w:webHidden/>
          </w:rPr>
        </w:r>
        <w:r>
          <w:rPr>
            <w:rFonts w:hint="eastAsia"/>
            <w:noProof/>
            <w:webHidden/>
          </w:rPr>
          <w:fldChar w:fldCharType="separate"/>
        </w:r>
        <w:r>
          <w:rPr>
            <w:rFonts w:hint="eastAsia"/>
            <w:noProof/>
            <w:webHidden/>
          </w:rPr>
          <w:t>91</w:t>
        </w:r>
        <w:r>
          <w:rPr>
            <w:noProof/>
            <w:webHidden/>
          </w:rPr>
          <w:fldChar w:fldCharType="end"/>
        </w:r>
      </w:hyperlink>
    </w:p>
    <w:p w:rsidR="008572CF" w:rsidRDefault="008572CF">
      <w:pPr>
        <w:pStyle w:val="TOC2"/>
        <w:tabs>
          <w:tab w:val="right" w:leader="dot" w:pos="9926"/>
        </w:tabs>
        <w:rPr>
          <w:rFonts w:asciiTheme="minorHAnsi" w:hAnsiTheme="minorHAnsi"/>
          <w:noProof/>
          <w:sz w:val="22"/>
          <w:lang w:val="en-DK" w:eastAsia="en-DK"/>
        </w:rPr>
      </w:pPr>
      <w:hyperlink w:anchor="_Toc235885453" w:history="1">
        <w:r w:rsidRPr="00444A7C">
          <w:rPr>
            <w:rStyle w:val="Hyperlink"/>
            <w:noProof/>
          </w:rPr>
          <w:t>Gemma</w:t>
        </w:r>
        <w:r>
          <w:rPr>
            <w:noProof/>
            <w:webHidden/>
          </w:rPr>
          <w:tab/>
        </w:r>
        <w:r>
          <w:rPr>
            <w:noProof/>
            <w:webHidden/>
          </w:rPr>
          <w:fldChar w:fldCharType="begin"/>
        </w:r>
        <w:r>
          <w:rPr>
            <w:noProof/>
            <w:webHidden/>
          </w:rPr>
          <w:instrText xml:space="preserve"> PAGEREF _Toc235885453 \h </w:instrText>
        </w:r>
        <w:r>
          <w:rPr>
            <w:noProof/>
            <w:webHidden/>
          </w:rPr>
        </w:r>
        <w:r>
          <w:rPr>
            <w:rFonts w:hint="eastAsia"/>
            <w:noProof/>
            <w:webHidden/>
          </w:rPr>
          <w:fldChar w:fldCharType="separate"/>
        </w:r>
        <w:r>
          <w:rPr>
            <w:rFonts w:hint="eastAsia"/>
            <w:noProof/>
            <w:webHidden/>
          </w:rPr>
          <w:t>91</w:t>
        </w:r>
        <w:r>
          <w:rPr>
            <w:noProof/>
            <w:webHidden/>
          </w:rPr>
          <w:fldChar w:fldCharType="end"/>
        </w:r>
      </w:hyperlink>
    </w:p>
    <w:p w:rsidR="008572CF" w:rsidRDefault="008572CF">
      <w:pPr>
        <w:pStyle w:val="TOC2"/>
        <w:tabs>
          <w:tab w:val="right" w:leader="dot" w:pos="9926"/>
        </w:tabs>
        <w:rPr>
          <w:rFonts w:asciiTheme="minorHAnsi" w:hAnsiTheme="minorHAnsi"/>
          <w:noProof/>
          <w:sz w:val="22"/>
          <w:lang w:val="en-DK" w:eastAsia="en-DK"/>
        </w:rPr>
      </w:pPr>
      <w:hyperlink w:anchor="_Toc235885454" w:history="1">
        <w:r w:rsidRPr="00444A7C">
          <w:rPr>
            <w:rStyle w:val="Hyperlink"/>
            <w:noProof/>
          </w:rPr>
          <w:t>Qwen</w:t>
        </w:r>
        <w:r>
          <w:rPr>
            <w:noProof/>
            <w:webHidden/>
          </w:rPr>
          <w:tab/>
        </w:r>
        <w:r>
          <w:rPr>
            <w:noProof/>
            <w:webHidden/>
          </w:rPr>
          <w:fldChar w:fldCharType="begin"/>
        </w:r>
        <w:r>
          <w:rPr>
            <w:noProof/>
            <w:webHidden/>
          </w:rPr>
          <w:instrText xml:space="preserve"> PAGEREF _Toc235885454 \h </w:instrText>
        </w:r>
        <w:r>
          <w:rPr>
            <w:noProof/>
            <w:webHidden/>
          </w:rPr>
        </w:r>
        <w:r>
          <w:rPr>
            <w:rFonts w:hint="eastAsia"/>
            <w:noProof/>
            <w:webHidden/>
          </w:rPr>
          <w:fldChar w:fldCharType="separate"/>
        </w:r>
        <w:r>
          <w:rPr>
            <w:rFonts w:hint="eastAsia"/>
            <w:noProof/>
            <w:webHidden/>
          </w:rPr>
          <w:t>91</w:t>
        </w:r>
        <w:r>
          <w:rPr>
            <w:noProof/>
            <w:webHidden/>
          </w:rPr>
          <w:fldChar w:fldCharType="end"/>
        </w:r>
      </w:hyperlink>
    </w:p>
    <w:p w:rsidR="008572CF" w:rsidRDefault="008572CF">
      <w:pPr>
        <w:pStyle w:val="TOC2"/>
        <w:tabs>
          <w:tab w:val="right" w:leader="dot" w:pos="9926"/>
        </w:tabs>
        <w:rPr>
          <w:rFonts w:asciiTheme="minorHAnsi" w:hAnsiTheme="minorHAnsi"/>
          <w:noProof/>
          <w:sz w:val="22"/>
          <w:lang w:val="en-DK" w:eastAsia="en-DK"/>
        </w:rPr>
      </w:pPr>
      <w:hyperlink w:anchor="_Toc235885455" w:history="1">
        <w:r w:rsidRPr="00444A7C">
          <w:rPr>
            <w:rStyle w:val="Hyperlink"/>
            <w:noProof/>
          </w:rPr>
          <w:t>Appendix A.1. Non-generative implementation record</w:t>
        </w:r>
        <w:r>
          <w:rPr>
            <w:noProof/>
            <w:webHidden/>
          </w:rPr>
          <w:tab/>
        </w:r>
        <w:r>
          <w:rPr>
            <w:noProof/>
            <w:webHidden/>
          </w:rPr>
          <w:fldChar w:fldCharType="begin"/>
        </w:r>
        <w:r>
          <w:rPr>
            <w:noProof/>
            <w:webHidden/>
          </w:rPr>
          <w:instrText xml:space="preserve"> PAGEREF _Toc235885455 \h </w:instrText>
        </w:r>
        <w:r>
          <w:rPr>
            <w:noProof/>
            <w:webHidden/>
          </w:rPr>
        </w:r>
        <w:r>
          <w:rPr>
            <w:rFonts w:hint="eastAsia"/>
            <w:noProof/>
            <w:webHidden/>
          </w:rPr>
          <w:fldChar w:fldCharType="separate"/>
        </w:r>
        <w:r>
          <w:rPr>
            <w:rFonts w:hint="eastAsia"/>
            <w:noProof/>
            <w:webHidden/>
          </w:rPr>
          <w:t>91</w:t>
        </w:r>
        <w:r>
          <w:rPr>
            <w:noProof/>
            <w:webHidden/>
          </w:rPr>
          <w:fldChar w:fldCharType="end"/>
        </w:r>
      </w:hyperlink>
    </w:p>
    <w:p w:rsidR="008572CF" w:rsidRDefault="008572CF">
      <w:pPr>
        <w:pStyle w:val="TOC1"/>
        <w:tabs>
          <w:tab w:val="right" w:leader="dot" w:pos="9926"/>
        </w:tabs>
        <w:rPr>
          <w:rFonts w:asciiTheme="minorHAnsi" w:hAnsiTheme="minorHAnsi"/>
          <w:noProof/>
          <w:sz w:val="22"/>
          <w:lang w:val="en-DK" w:eastAsia="en-DK"/>
        </w:rPr>
      </w:pPr>
      <w:hyperlink w:anchor="_Toc235885456" w:history="1">
        <w:r w:rsidRPr="00444A7C">
          <w:rPr>
            <w:rStyle w:val="Hyperlink"/>
            <w:noProof/>
          </w:rPr>
          <w:t>Appendix B. Statistical interpretation safeguards</w:t>
        </w:r>
        <w:r>
          <w:rPr>
            <w:noProof/>
            <w:webHidden/>
          </w:rPr>
          <w:tab/>
        </w:r>
        <w:r>
          <w:rPr>
            <w:noProof/>
            <w:webHidden/>
          </w:rPr>
          <w:fldChar w:fldCharType="begin"/>
        </w:r>
        <w:r>
          <w:rPr>
            <w:noProof/>
            <w:webHidden/>
          </w:rPr>
          <w:instrText xml:space="preserve"> PAGEREF _Toc235885456 \h </w:instrText>
        </w:r>
        <w:r>
          <w:rPr>
            <w:noProof/>
            <w:webHidden/>
          </w:rPr>
        </w:r>
        <w:r>
          <w:rPr>
            <w:rFonts w:hint="eastAsia"/>
            <w:noProof/>
            <w:webHidden/>
          </w:rPr>
          <w:fldChar w:fldCharType="separate"/>
        </w:r>
        <w:r>
          <w:rPr>
            <w:rFonts w:hint="eastAsia"/>
            <w:noProof/>
            <w:webHidden/>
          </w:rPr>
          <w:t>93</w:t>
        </w:r>
        <w:r>
          <w:rPr>
            <w:noProof/>
            <w:webHidden/>
          </w:rPr>
          <w:fldChar w:fldCharType="end"/>
        </w:r>
      </w:hyperlink>
    </w:p>
    <w:p w:rsidR="008572CF" w:rsidRDefault="008572CF">
      <w:pPr>
        <w:pStyle w:val="TOC1"/>
        <w:tabs>
          <w:tab w:val="right" w:leader="dot" w:pos="9926"/>
        </w:tabs>
        <w:rPr>
          <w:rFonts w:asciiTheme="minorHAnsi" w:hAnsiTheme="minorHAnsi"/>
          <w:noProof/>
          <w:sz w:val="22"/>
          <w:lang w:val="en-DK" w:eastAsia="en-DK"/>
        </w:rPr>
      </w:pPr>
      <w:hyperlink w:anchor="_Toc235885457" w:history="1">
        <w:r w:rsidRPr="00444A7C">
          <w:rPr>
            <w:rStyle w:val="Hyperlink"/>
            <w:noProof/>
          </w:rPr>
          <w:t>Appendix C. Reproducibility package</w:t>
        </w:r>
        <w:r>
          <w:rPr>
            <w:noProof/>
            <w:webHidden/>
          </w:rPr>
          <w:tab/>
        </w:r>
        <w:r>
          <w:rPr>
            <w:noProof/>
            <w:webHidden/>
          </w:rPr>
          <w:fldChar w:fldCharType="begin"/>
        </w:r>
        <w:r>
          <w:rPr>
            <w:noProof/>
            <w:webHidden/>
          </w:rPr>
          <w:instrText xml:space="preserve"> PAGEREF _Toc235885457 \h </w:instrText>
        </w:r>
        <w:r>
          <w:rPr>
            <w:noProof/>
            <w:webHidden/>
          </w:rPr>
        </w:r>
        <w:r>
          <w:rPr>
            <w:rFonts w:hint="eastAsia"/>
            <w:noProof/>
            <w:webHidden/>
          </w:rPr>
          <w:fldChar w:fldCharType="separate"/>
        </w:r>
        <w:r>
          <w:rPr>
            <w:rFonts w:hint="eastAsia"/>
            <w:noProof/>
            <w:webHidden/>
          </w:rPr>
          <w:t>93</w:t>
        </w:r>
        <w:r>
          <w:rPr>
            <w:noProof/>
            <w:webHidden/>
          </w:rPr>
          <w:fldChar w:fldCharType="end"/>
        </w:r>
      </w:hyperlink>
    </w:p>
    <w:p w:rsidR="00DE3E8C" w:rsidRDefault="003E32F8">
      <w:pPr>
        <w:rPr>
          <w:rFonts w:hint="eastAsia"/>
        </w:rPr>
      </w:pPr>
      <w:r>
        <w:fldChar w:fldCharType="end"/>
      </w:r>
    </w:p>
    <w:p w:rsidR="00DE3E8C" w:rsidRDefault="003E32F8">
      <w:pPr>
        <w:rPr>
          <w:rFonts w:hint="eastAsia"/>
        </w:rPr>
      </w:pPr>
      <w:r>
        <w:br w:type="page"/>
      </w:r>
    </w:p>
    <w:p w:rsidR="00DE3E8C" w:rsidRDefault="003E32F8">
      <w:pPr>
        <w:pStyle w:val="Heading1"/>
      </w:pPr>
      <w:bookmarkStart w:id="4" w:name="_Toc235885359"/>
      <w:r>
        <w:lastRenderedPageBreak/>
        <w:t>List of figures</w:t>
      </w:r>
      <w:bookmarkEnd w:id="4"/>
    </w:p>
    <w:p w:rsidR="00DE3E8C" w:rsidRDefault="003E32F8">
      <w:pPr>
        <w:rPr>
          <w:rFonts w:hint="eastAsia"/>
        </w:rPr>
      </w:pPr>
      <w:r>
        <w:t>Figure 1. Evaluation design and evidence hierarchy.</w:t>
      </w:r>
    </w:p>
    <w:p w:rsidR="00DE3E8C" w:rsidRDefault="003E32F8">
      <w:pPr>
        <w:rPr>
          <w:rFonts w:hint="eastAsia"/>
        </w:rPr>
      </w:pPr>
      <w:r>
        <w:t>Figure 2. Common direct-archive model profile.</w:t>
      </w:r>
    </w:p>
    <w:p w:rsidR="00DE3E8C" w:rsidRDefault="003E32F8">
      <w:pPr>
        <w:rPr>
          <w:rFonts w:hint="eastAsia"/>
        </w:rPr>
      </w:pPr>
      <w:r>
        <w:t>Figure 3. Local-model atomic performance and risk profile.</w:t>
      </w:r>
    </w:p>
    <w:p w:rsidR="00DE3E8C" w:rsidRDefault="003E32F8">
      <w:pPr>
        <w:rPr>
          <w:rFonts w:hint="eastAsia"/>
        </w:rPr>
      </w:pPr>
      <w:r>
        <w:t>Figure 4. Category-level weighted F1 for Gemma and Qwen.</w:t>
      </w:r>
    </w:p>
    <w:p w:rsidR="00DE3E8C" w:rsidRDefault="003E32F8">
      <w:pPr>
        <w:rPr>
          <w:rFonts w:hint="eastAsia"/>
        </w:rPr>
      </w:pPr>
      <w:r>
        <w:t>Figure 5. Category-level Qwen–Gemma weighted-F1 differences.</w:t>
      </w:r>
    </w:p>
    <w:p w:rsidR="00DE3E8C" w:rsidRDefault="003E32F8">
      <w:pPr>
        <w:rPr>
          <w:rFonts w:hint="eastAsia"/>
        </w:rPr>
      </w:pPr>
      <w:r>
        <w:t>Figure 6. Cross-category association of local-model weighted F1.</w:t>
      </w:r>
    </w:p>
    <w:p w:rsidR="00DE3E8C" w:rsidRDefault="003E32F8">
      <w:pPr>
        <w:rPr>
          <w:rFonts w:hint="eastAsia"/>
        </w:rPr>
      </w:pPr>
      <w:r>
        <w:t>Figure 7. Atomic weighted F1 by segment or field family.</w:t>
      </w:r>
    </w:p>
    <w:p w:rsidR="00DE3E8C" w:rsidRDefault="003E32F8">
      <w:pPr>
        <w:rPr>
          <w:rFonts w:hint="eastAsia"/>
        </w:rPr>
      </w:pPr>
      <w:r>
        <w:t>Figure 8. Direct segment-level lexical capture and ChatGPT agreement.</w:t>
      </w:r>
    </w:p>
    <w:p w:rsidR="00DE3E8C" w:rsidRDefault="003E32F8">
      <w:pPr>
        <w:rPr>
          <w:rFonts w:hint="eastAsia"/>
        </w:rPr>
      </w:pPr>
      <w:r>
        <w:t>Figure 9. Category-level completeness and unsupported-content trade-off.</w:t>
      </w:r>
    </w:p>
    <w:p w:rsidR="00DE3E8C" w:rsidRDefault="003E32F8">
      <w:pPr>
        <w:rPr>
          <w:rFonts w:hint="eastAsia"/>
        </w:rPr>
      </w:pPr>
      <w:r>
        <w:t>Figure 10. Distribution of paired document-level weighted-F1 differences by category.</w:t>
      </w:r>
    </w:p>
    <w:p w:rsidR="00DE3E8C" w:rsidRDefault="003E32F8">
      <w:pPr>
        <w:rPr>
          <w:rFonts w:hint="eastAsia"/>
        </w:rPr>
      </w:pPr>
      <w:r>
        <w:t>Figure 11. Total and active parameter counts for the two evaluated MoE families.</w:t>
      </w:r>
    </w:p>
    <w:p w:rsidR="00DE3E8C" w:rsidRDefault="003E32F8">
      <w:pPr>
        <w:rPr>
          <w:rFonts w:hint="eastAsia"/>
        </w:rPr>
      </w:pPr>
      <w:r>
        <w:t>Figure 12. Generic token-level sparse MoE routing mechanism.</w:t>
      </w:r>
    </w:p>
    <w:p w:rsidR="00DE3E8C" w:rsidRDefault="003E32F8">
      <w:pPr>
        <w:rPr>
          <w:rFonts w:hint="eastAsia"/>
        </w:rPr>
      </w:pPr>
      <w:r>
        <w:t>Figure 13. Layered causal decomposition of apparent model deviations.</w:t>
      </w:r>
    </w:p>
    <w:p w:rsidR="00DE3E8C" w:rsidRDefault="003E32F8">
      <w:pPr>
        <w:rPr>
          <w:rFonts w:hint="eastAsia"/>
        </w:rPr>
      </w:pPr>
      <w:r>
        <w:t>Figure 14. Competing hypotheses for reasoning-disabled and reasoning-enabled extraction.</w:t>
      </w:r>
    </w:p>
    <w:p w:rsidR="00DE3E8C" w:rsidRDefault="003E32F8">
      <w:pPr>
        <w:rPr>
          <w:rFonts w:hint="eastAsia"/>
        </w:rPr>
      </w:pPr>
      <w:r>
        <w:t>Figure 15. Minimum controlled benchmark for separating model, MoE, reasoning, and quantization effects.</w:t>
      </w:r>
    </w:p>
    <w:p w:rsidR="00C448FA" w:rsidRDefault="008572CF">
      <w:pPr>
        <w:rPr>
          <w:rFonts w:hint="eastAsia"/>
        </w:rPr>
      </w:pPr>
      <w:r>
        <w:t>Figure 16. Code-derived architecture of Hybrid NLP and BERT MULTI.</w:t>
      </w:r>
    </w:p>
    <w:p w:rsidR="00C448FA" w:rsidRDefault="008572CF">
      <w:pPr>
        <w:rPr>
          <w:rFonts w:hint="eastAsia"/>
        </w:rPr>
      </w:pPr>
      <w:r>
        <w:t>Figure 17. Implementation prerequisites and unmeasured operating conditions.</w:t>
      </w:r>
    </w:p>
    <w:p w:rsidR="00C448FA" w:rsidRDefault="008572CF">
      <w:pPr>
        <w:rPr>
          <w:rFonts w:hint="eastAsia"/>
        </w:rPr>
      </w:pPr>
      <w:r>
        <w:t>Figure 18. Stage-wise failure mechanisms in Hybrid NLP and BERT MULTI.</w:t>
      </w:r>
    </w:p>
    <w:p w:rsidR="00C448FA" w:rsidRDefault="008572CF">
      <w:pPr>
        <w:rPr>
          <w:rFonts w:hint="eastAsia"/>
        </w:rPr>
      </w:pPr>
      <w:r>
        <w:t xml:space="preserve">Figure 19. Atomic operating profiles </w:t>
      </w:r>
      <w:r>
        <w:t>across available evidence tiers.</w:t>
      </w:r>
    </w:p>
    <w:p w:rsidR="00C448FA" w:rsidRDefault="008572CF">
      <w:pPr>
        <w:rPr>
          <w:rFonts w:hint="eastAsia"/>
        </w:rPr>
      </w:pPr>
      <w:r>
        <w:t>Figure 20. Common-evaluator four-system global factual profiles.</w:t>
      </w:r>
    </w:p>
    <w:p w:rsidR="00C448FA" w:rsidRDefault="008572CF">
      <w:pPr>
        <w:rPr>
          <w:rFonts w:hint="eastAsia"/>
        </w:rPr>
      </w:pPr>
      <w:r>
        <w:t>Figure 21. Common-rule document outcomes for all four systems.</w:t>
      </w:r>
    </w:p>
    <w:p w:rsidR="00C448FA" w:rsidRDefault="008572CF">
      <w:pPr>
        <w:rPr>
          <w:rFonts w:hint="eastAsia"/>
        </w:rPr>
      </w:pPr>
      <w:r>
        <w:t>Figure 22. Four-system category weighted-F1 heatmap.</w:t>
      </w:r>
    </w:p>
    <w:p w:rsidR="00C448FA" w:rsidRDefault="008572CF">
      <w:pPr>
        <w:rPr>
          <w:rFonts w:hint="eastAsia"/>
        </w:rPr>
      </w:pPr>
      <w:r>
        <w:t>Figure 23. Four-system category deviations</w:t>
      </w:r>
      <w:r>
        <w:t xml:space="preserve"> from each category mean.</w:t>
      </w:r>
    </w:p>
    <w:p w:rsidR="00C448FA" w:rsidRDefault="008572CF">
      <w:pPr>
        <w:rPr>
          <w:rFonts w:hint="eastAsia"/>
        </w:rPr>
      </w:pPr>
      <w:r>
        <w:t>Figure 24. Four-system category precision–recall operating points.</w:t>
      </w:r>
    </w:p>
    <w:p w:rsidR="00C448FA" w:rsidRDefault="008572CF">
      <w:pPr>
        <w:rPr>
          <w:rFonts w:hint="eastAsia"/>
        </w:rPr>
      </w:pPr>
      <w:r>
        <w:t>Figure 25. Four-system category completeness–unsupported-content profiles.</w:t>
      </w:r>
    </w:p>
    <w:p w:rsidR="00C448FA" w:rsidRDefault="008572CF">
      <w:pPr>
        <w:rPr>
          <w:rFonts w:hint="eastAsia"/>
        </w:rPr>
      </w:pPr>
      <w:r>
        <w:t>Figure 26. Four-system category weighted-F1 distributions.</w:t>
      </w:r>
    </w:p>
    <w:p w:rsidR="00C448FA" w:rsidRDefault="008572CF">
      <w:pPr>
        <w:rPr>
          <w:rFonts w:hint="eastAsia"/>
        </w:rPr>
      </w:pPr>
      <w:r>
        <w:t>Figure 27. Four-system segmen</w:t>
      </w:r>
      <w:r>
        <w:t>t-level weighted F1.</w:t>
      </w:r>
    </w:p>
    <w:p w:rsidR="00C448FA" w:rsidRDefault="008572CF">
      <w:pPr>
        <w:rPr>
          <w:rFonts w:hint="eastAsia"/>
        </w:rPr>
      </w:pPr>
      <w:r>
        <w:lastRenderedPageBreak/>
        <w:t>Figure 28. Four-system segment-level completeness.</w:t>
      </w:r>
    </w:p>
    <w:p w:rsidR="00C448FA" w:rsidRDefault="008572CF">
      <w:pPr>
        <w:rPr>
          <w:rFonts w:hint="eastAsia"/>
        </w:rPr>
      </w:pPr>
      <w:r>
        <w:t>Figure 29. Four-system segment-population availability.</w:t>
      </w:r>
    </w:p>
    <w:p w:rsidR="00C448FA" w:rsidRDefault="008572CF">
      <w:pPr>
        <w:rPr>
          <w:rFonts w:hint="eastAsia"/>
        </w:rPr>
      </w:pPr>
      <w:r>
        <w:t>Figure 30. Reproducible evidence-to-result workflow and functional blinding.</w:t>
      </w:r>
    </w:p>
    <w:p w:rsidR="00DE3E8C" w:rsidRDefault="003E32F8">
      <w:pPr>
        <w:pStyle w:val="Heading1"/>
      </w:pPr>
      <w:bookmarkStart w:id="5" w:name="_Toc235885360"/>
      <w:r>
        <w:t>List of tables</w:t>
      </w:r>
      <w:bookmarkEnd w:id="5"/>
    </w:p>
    <w:p w:rsidR="00DE3E8C" w:rsidRDefault="003E32F8">
      <w:pPr>
        <w:rPr>
          <w:rFonts w:hint="eastAsia"/>
        </w:rPr>
      </w:pPr>
      <w:r>
        <w:t>Table 1. Research questions and analytical evidence</w:t>
      </w:r>
    </w:p>
    <w:p w:rsidR="00DE3E8C" w:rsidRDefault="003E32F8">
      <w:pPr>
        <w:rPr>
          <w:rFonts w:hint="eastAsia"/>
        </w:rPr>
      </w:pPr>
      <w:r>
        <w:t>Table 2. Systems and supplied inference configurations</w:t>
      </w:r>
    </w:p>
    <w:p w:rsidR="00DE3E8C" w:rsidRDefault="003E32F8">
      <w:pPr>
        <w:rPr>
          <w:rFonts w:hint="eastAsia"/>
        </w:rPr>
      </w:pPr>
      <w:r>
        <w:t>Table 3. Corpus and pipeline inventory</w:t>
      </w:r>
    </w:p>
    <w:p w:rsidR="00DE3E8C" w:rsidRDefault="003E32F8">
      <w:pPr>
        <w:rPr>
          <w:rFonts w:hint="eastAsia"/>
        </w:rPr>
      </w:pPr>
      <w:r>
        <w:t>Table 4. Common direct-archive metrics</w:t>
      </w:r>
    </w:p>
    <w:p w:rsidR="00DE3E8C" w:rsidRDefault="003E32F8">
      <w:pPr>
        <w:rPr>
          <w:rFonts w:hint="eastAsia"/>
        </w:rPr>
      </w:pPr>
      <w:r>
        <w:t>Table 5. Recomputed local-model atomic metrics</w:t>
      </w:r>
    </w:p>
    <w:p w:rsidR="00DE3E8C" w:rsidRDefault="003E32F8">
      <w:pPr>
        <w:rPr>
          <w:rFonts w:hint="eastAsia"/>
        </w:rPr>
      </w:pPr>
      <w:r>
        <w:t>Table 6. Paired category-level statistical analysis</w:t>
      </w:r>
    </w:p>
    <w:p w:rsidR="00DE3E8C" w:rsidRDefault="003E32F8">
      <w:pPr>
        <w:rPr>
          <w:rFonts w:hint="eastAsia"/>
        </w:rPr>
      </w:pPr>
      <w:r>
        <w:t>Table 7. Highest and lowest category weighted F1</w:t>
      </w:r>
    </w:p>
    <w:p w:rsidR="00DE3E8C" w:rsidRDefault="003E32F8">
      <w:pPr>
        <w:rPr>
          <w:rFonts w:hint="eastAsia"/>
        </w:rPr>
      </w:pPr>
      <w:r>
        <w:t>Table 8. Atomic segment-level weighted F1 and completeness</w:t>
      </w:r>
    </w:p>
    <w:p w:rsidR="00DE3E8C" w:rsidRDefault="003E32F8">
      <w:pPr>
        <w:rPr>
          <w:rFonts w:hint="eastAsia"/>
        </w:rPr>
      </w:pPr>
      <w:r>
        <w:t>Table 9. Threats to validity and mitigations</w:t>
      </w:r>
    </w:p>
    <w:p w:rsidR="00DE3E8C" w:rsidRDefault="003E32F8">
      <w:pPr>
        <w:rPr>
          <w:rFonts w:hint="eastAsia"/>
        </w:rPr>
      </w:pPr>
      <w:r>
        <w:t>Table 10. Recommended deployment controls</w:t>
      </w:r>
    </w:p>
    <w:p w:rsidR="00DE3E8C" w:rsidRDefault="003E32F8">
      <w:pPr>
        <w:rPr>
          <w:rFonts w:hint="eastAsia"/>
        </w:rPr>
      </w:pPr>
      <w:r>
        <w:t>Table 11. Reconciliation with prior aggregate reports</w:t>
      </w:r>
    </w:p>
    <w:p w:rsidR="00DE3E8C" w:rsidRDefault="003E32F8">
      <w:pPr>
        <w:rPr>
          <w:rFonts w:hint="eastAsia"/>
        </w:rPr>
      </w:pPr>
      <w:r>
        <w:t>Table 12. Mathematical symbols and units of analysis</w:t>
      </w:r>
    </w:p>
    <w:p w:rsidR="00DE3E8C" w:rsidRDefault="003E32F8">
      <w:pPr>
        <w:rPr>
          <w:rFonts w:hint="eastAsia"/>
        </w:rPr>
      </w:pPr>
      <w:r>
        <w:t>Table 13. Published architecture characteristics of the evaluated model families</w:t>
      </w:r>
    </w:p>
    <w:p w:rsidR="00DE3E8C" w:rsidRDefault="003E32F8">
      <w:pPr>
        <w:rPr>
          <w:rFonts w:hint="eastAsia"/>
        </w:rPr>
      </w:pPr>
      <w:r>
        <w:t>Table 14. Plausible error sources, observable signatures, and falsification tests</w:t>
      </w:r>
    </w:p>
    <w:p w:rsidR="00DE3E8C" w:rsidRDefault="003E32F8">
      <w:pPr>
        <w:rPr>
          <w:rFonts w:hint="eastAsia"/>
        </w:rPr>
      </w:pPr>
      <w:r>
        <w:t>Table 15. Extreme category deviations requiring forensic review</w:t>
      </w:r>
    </w:p>
    <w:p w:rsidR="00DE3E8C" w:rsidRDefault="003E32F8">
      <w:pPr>
        <w:rPr>
          <w:rFonts w:hint="eastAsia"/>
        </w:rPr>
      </w:pPr>
      <w:r>
        <w:t>Table 16. Competing explanations and evidence required to distinguish them</w:t>
      </w:r>
    </w:p>
    <w:p w:rsidR="00DE3E8C" w:rsidRDefault="003E32F8">
      <w:pPr>
        <w:rPr>
          <w:rFonts w:hint="eastAsia"/>
        </w:rPr>
      </w:pPr>
      <w:r>
        <w:t>Table 17. Controlled reasoning-mode experiment</w:t>
      </w:r>
    </w:p>
    <w:p w:rsidR="00DE3E8C" w:rsidRDefault="003E32F8">
      <w:pPr>
        <w:rPr>
          <w:rFonts w:hint="eastAsia"/>
        </w:rPr>
      </w:pPr>
      <w:r>
        <w:t>Table 18. Alternative local model candidates and their experimental role</w:t>
      </w:r>
    </w:p>
    <w:p w:rsidR="00DE3E8C" w:rsidRDefault="003E32F8">
      <w:pPr>
        <w:rPr>
          <w:rFonts w:hint="eastAsia"/>
        </w:rPr>
      </w:pPr>
      <w:r>
        <w:t>Table 19. Minimum factorial benchmark for model selection</w:t>
      </w:r>
    </w:p>
    <w:p w:rsidR="00DE3E8C" w:rsidRDefault="003E32F8">
      <w:pPr>
        <w:rPr>
          <w:rFonts w:hint="eastAsia"/>
        </w:rPr>
      </w:pPr>
      <w:r>
        <w:br w:type="page"/>
      </w:r>
    </w:p>
    <w:p w:rsidR="00C448FA" w:rsidRDefault="008572CF">
      <w:pPr>
        <w:rPr>
          <w:rFonts w:hint="eastAsia"/>
        </w:rPr>
      </w:pPr>
      <w:r>
        <w:lastRenderedPageBreak/>
        <w:t>Table 20. Five-system architecture, inference, and provenance matrix</w:t>
      </w:r>
    </w:p>
    <w:p w:rsidR="00C448FA" w:rsidRDefault="008572CF">
      <w:pPr>
        <w:rPr>
          <w:rFonts w:hint="eastAsia"/>
        </w:rPr>
      </w:pPr>
      <w:r>
        <w:t>Table 21. Java-derived HNLP configuration and epistemic status</w:t>
      </w:r>
    </w:p>
    <w:p w:rsidR="00C448FA" w:rsidRDefault="008572CF">
      <w:pPr>
        <w:rPr>
          <w:rFonts w:hint="eastAsia"/>
        </w:rPr>
      </w:pPr>
      <w:r>
        <w:t>Table 21A. Reconstructed HNLP execution algorithm</w:t>
      </w:r>
    </w:p>
    <w:p w:rsidR="00C448FA" w:rsidRDefault="008572CF">
      <w:pPr>
        <w:rPr>
          <w:rFonts w:hint="eastAsia"/>
        </w:rPr>
      </w:pPr>
      <w:r>
        <w:t>Table 21B. HNLP dictionary, language, and synonym r</w:t>
      </w:r>
      <w:r>
        <w:t>esources</w:t>
      </w:r>
    </w:p>
    <w:p w:rsidR="00C448FA" w:rsidRDefault="008572CF">
      <w:pPr>
        <w:rPr>
          <w:rFonts w:hint="eastAsia"/>
        </w:rPr>
      </w:pPr>
      <w:r>
        <w:t>Table 21C. HNLP heading recognition and ambiguity controls</w:t>
      </w:r>
    </w:p>
    <w:p w:rsidR="00C448FA" w:rsidRDefault="008572CF">
      <w:pPr>
        <w:rPr>
          <w:rFonts w:hint="eastAsia"/>
        </w:rPr>
      </w:pPr>
      <w:r>
        <w:t>Table 22. Java-derived BERT MULTI configuration and epistemic status</w:t>
      </w:r>
    </w:p>
    <w:p w:rsidR="00C448FA" w:rsidRDefault="008572CF">
      <w:pPr>
        <w:rPr>
          <w:rFonts w:hint="eastAsia"/>
        </w:rPr>
      </w:pPr>
      <w:r>
        <w:t>Table 22A. Conditions for reliable HNLP extraction</w:t>
      </w:r>
    </w:p>
    <w:p w:rsidR="00C448FA" w:rsidRDefault="008572CF">
      <w:pPr>
        <w:rPr>
          <w:rFonts w:hint="eastAsia"/>
        </w:rPr>
      </w:pPr>
      <w:r>
        <w:t>Table 22B. Conditions for reliable BERT MULTI extraction</w:t>
      </w:r>
    </w:p>
    <w:p w:rsidR="00C448FA" w:rsidRDefault="008572CF">
      <w:pPr>
        <w:rPr>
          <w:rFonts w:hint="eastAsia"/>
        </w:rPr>
      </w:pPr>
      <w:r>
        <w:t xml:space="preserve">Table 22C. </w:t>
      </w:r>
      <w:r>
        <w:t>Reconstructed BERT MULTI execution algorithm</w:t>
      </w:r>
    </w:p>
    <w:p w:rsidR="00C448FA" w:rsidRDefault="008572CF">
      <w:pPr>
        <w:rPr>
          <w:rFonts w:hint="eastAsia"/>
        </w:rPr>
      </w:pPr>
      <w:r>
        <w:t>Table 22D. BERT MULTI decoding and duplicate-resolution controls</w:t>
      </w:r>
    </w:p>
    <w:p w:rsidR="00C448FA" w:rsidRDefault="008572CF">
      <w:pPr>
        <w:rPr>
          <w:rFonts w:hint="eastAsia"/>
        </w:rPr>
      </w:pPr>
      <w:r>
        <w:t>Table 22E. Schema-driven BERT mapping and aggregation controls</w:t>
      </w:r>
    </w:p>
    <w:p w:rsidR="00C448FA" w:rsidRDefault="008572CF">
      <w:pPr>
        <w:rPr>
          <w:rFonts w:hint="eastAsia"/>
        </w:rPr>
      </w:pPr>
      <w:r>
        <w:t>Table 23. Stage-wise error propagation and observable signatures</w:t>
      </w:r>
    </w:p>
    <w:p w:rsidR="00C448FA" w:rsidRDefault="008572CF">
      <w:pPr>
        <w:rPr>
          <w:rFonts w:hint="eastAsia"/>
        </w:rPr>
      </w:pPr>
      <w:r>
        <w:t xml:space="preserve">Table 23A. Frozen </w:t>
      </w:r>
      <w:r>
        <w:t>stages in the common PDF-grounded evaluation protocol</w:t>
      </w:r>
    </w:p>
    <w:p w:rsidR="00C448FA" w:rsidRDefault="008572CF">
      <w:pPr>
        <w:rPr>
          <w:rFonts w:hint="eastAsia"/>
        </w:rPr>
      </w:pPr>
      <w:r>
        <w:t>Table 23B. Why an LLM is not the sole primary evaluator</w:t>
      </w:r>
    </w:p>
    <w:p w:rsidR="00C448FA" w:rsidRDefault="008572CF">
      <w:pPr>
        <w:rPr>
          <w:rFonts w:hint="eastAsia"/>
        </w:rPr>
      </w:pPr>
      <w:r>
        <w:t>Table 23C. Validity claims, limitations and required extensions</w:t>
      </w:r>
    </w:p>
    <w:p w:rsidR="00C448FA" w:rsidRDefault="008572CF">
      <w:pPr>
        <w:rPr>
          <w:rFonts w:hint="eastAsia"/>
        </w:rPr>
      </w:pPr>
      <w:r>
        <w:t>Table 23D. Result-provenance audit and removal of unsupported claims</w:t>
      </w:r>
    </w:p>
    <w:p w:rsidR="00C448FA" w:rsidRDefault="008572CF">
      <w:pPr>
        <w:rPr>
          <w:rFonts w:hint="eastAsia"/>
        </w:rPr>
      </w:pPr>
      <w:r>
        <w:t>Table 24. Fiv</w:t>
      </w:r>
      <w:r>
        <w:t>e-system empirical profile with evidence-tier restrictions</w:t>
      </w:r>
    </w:p>
    <w:p w:rsidR="00C448FA" w:rsidRDefault="008572CF">
      <w:pPr>
        <w:rPr>
          <w:rFonts w:hint="eastAsia"/>
        </w:rPr>
      </w:pPr>
      <w:r>
        <w:t>Table 24A. Figure inclusion policy and justified exceptions</w:t>
      </w:r>
    </w:p>
    <w:p w:rsidR="00C448FA" w:rsidRDefault="008572CF">
      <w:pPr>
        <w:rPr>
          <w:rFonts w:hint="eastAsia"/>
        </w:rPr>
      </w:pPr>
      <w:r>
        <w:t>Table 24B. Controls in the common four-system audit</w:t>
      </w:r>
    </w:p>
    <w:p w:rsidR="00C448FA" w:rsidRDefault="008572CF">
      <w:pPr>
        <w:rPr>
          <w:rFonts w:hint="eastAsia"/>
        </w:rPr>
      </w:pPr>
      <w:r>
        <w:t>Table 24C. Common-evaluator four-system results</w:t>
      </w:r>
    </w:p>
    <w:p w:rsidR="00C448FA" w:rsidRDefault="008572CF">
      <w:pPr>
        <w:rPr>
          <w:rFonts w:hint="eastAsia"/>
        </w:rPr>
      </w:pPr>
      <w:r>
        <w:t>Table 24D. All six paired category co</w:t>
      </w:r>
      <w:r>
        <w:t>ntrasts under the common evaluator</w:t>
      </w:r>
    </w:p>
    <w:p w:rsidR="00C448FA" w:rsidRDefault="008572CF">
      <w:pPr>
        <w:rPr>
          <w:rFonts w:hint="eastAsia"/>
        </w:rPr>
      </w:pPr>
      <w:r>
        <w:t>Table 25. Paired HNLP–BERT statistical results</w:t>
      </w:r>
    </w:p>
    <w:p w:rsidR="00C448FA" w:rsidRDefault="008572CF">
      <w:pPr>
        <w:rPr>
          <w:rFonts w:hint="eastAsia"/>
        </w:rPr>
      </w:pPr>
      <w:r>
        <w:t>Table 26. Segment-level HNLP–BERT results</w:t>
      </w:r>
    </w:p>
    <w:p w:rsidR="00C448FA" w:rsidRDefault="008572CF">
      <w:pPr>
        <w:rPr>
          <w:rFonts w:hint="eastAsia"/>
        </w:rPr>
      </w:pPr>
      <w:r>
        <w:t>Table 27. Five-system claims permitted and prohibited by the evidence</w:t>
      </w:r>
    </w:p>
    <w:p w:rsidR="00C448FA" w:rsidRDefault="008572CF">
      <w:pPr>
        <w:rPr>
          <w:rFonts w:hint="eastAsia"/>
        </w:rPr>
      </w:pPr>
      <w:r>
        <w:t xml:space="preserve">Table 28. Architecture-specific errors and discriminating </w:t>
      </w:r>
      <w:r>
        <w:t>experiments</w:t>
      </w:r>
    </w:p>
    <w:p w:rsidR="00C448FA" w:rsidRDefault="008572CF">
      <w:pPr>
        <w:rPr>
          <w:rFonts w:hint="eastAsia"/>
        </w:rPr>
      </w:pPr>
      <w:r>
        <w:t>Table 29. Controlled ablation matrix for generative and non-generative systems</w:t>
      </w:r>
    </w:p>
    <w:p w:rsidR="00C448FA" w:rsidRDefault="008572CF">
      <w:pPr>
        <w:rPr>
          <w:rFonts w:hint="eastAsia"/>
        </w:rPr>
      </w:pPr>
      <w:r>
        <w:t>Table 30. Alternative extraction architectures and experimental roles</w:t>
      </w:r>
    </w:p>
    <w:p w:rsidR="00C448FA" w:rsidRDefault="008572CF">
      <w:pPr>
        <w:rPr>
          <w:rFonts w:hint="eastAsia"/>
        </w:rPr>
      </w:pPr>
      <w:r>
        <w:lastRenderedPageBreak/>
        <w:t>Table 31. Deployment mechanisms and unmeasured hypotheses for heuristic, encoder and generative</w:t>
      </w:r>
      <w:r>
        <w:t xml:space="preserve"> extraction</w:t>
      </w:r>
    </w:p>
    <w:p w:rsidR="00C448FA" w:rsidRDefault="008572CF">
      <w:pPr>
        <w:rPr>
          <w:rFonts w:hint="eastAsia"/>
        </w:rPr>
      </w:pPr>
      <w:r>
        <w:t>Table A1. Proprietary HNLP and BERT Java source manifest</w:t>
      </w:r>
    </w:p>
    <w:p w:rsidR="00DE3E8C" w:rsidRDefault="003E32F8">
      <w:pPr>
        <w:pStyle w:val="Heading1"/>
      </w:pPr>
      <w:bookmarkStart w:id="6" w:name="_Toc235885361"/>
      <w:r>
        <w:t>1. Introduction</w:t>
      </w:r>
      <w:bookmarkEnd w:id="6"/>
    </w:p>
    <w:p w:rsidR="00DE3E8C" w:rsidRDefault="003E32F8">
      <w:pPr>
        <w:rPr>
          <w:rFonts w:hint="eastAsia"/>
        </w:rPr>
      </w:pPr>
      <w:r>
        <w:t>Retrieval-augmented generation combines parametric language generation with non-parametric external evidence [1]. In CV search, the evidence is candidate-specific and consequential: employment history, skills, education, certifications, languages, dates, and source passages. The extraction layer is therefore not a convenience-only preprocessing step. It controls what information can be retrieved, which facts can be cited, and which candidates may become false negatives.</w:t>
      </w:r>
    </w:p>
    <w:p w:rsidR="00DE3E8C" w:rsidRDefault="003E32F8">
      <w:pPr>
        <w:rPr>
          <w:rFonts w:hint="eastAsia"/>
        </w:rPr>
      </w:pPr>
      <w:r>
        <w:t>Precision, recall, and F1 are established information-retrieval measures [2]. Their interpretation is particularly important here. High precision supports using extracted facts as positive evidence; lower recall means that absent structured values cannot safely be treated as negative evidence. The same asymmetry appears in the present results: the local pipelines usually emit PDF-supported content, yet omit a material portion of the facts represented in the machine-assisted atomic evidence.</w:t>
      </w:r>
    </w:p>
    <w:p w:rsidR="00DE3E8C" w:rsidRDefault="003E32F8">
      <w:pPr>
        <w:rPr>
          <w:rFonts w:hint="eastAsia"/>
        </w:rPr>
      </w:pPr>
      <w:r>
        <w:t>Transparent evaluation also requires documentation of the data, model context, intended use, and limitations. Datasheets [4] and model cards [5] provide established frameworks for this purpose, while NIST AI RMF 1.0 emphasizes context-sensitive measurement, governance, mapping, and management of risk [6]. This report adopts those principles by preserving provenance, disaggregating results by category and field, and avoiding a single opaque quality score.</w:t>
      </w:r>
    </w:p>
    <w:p w:rsidR="00DE3E8C" w:rsidRDefault="003E32F8">
      <w:pPr>
        <w:pStyle w:val="Heading2"/>
      </w:pPr>
      <w:bookmarkStart w:id="7" w:name="_Toc235885362"/>
      <w:r>
        <w:t>1.1 Problem statement</w:t>
      </w:r>
      <w:bookmarkEnd w:id="7"/>
    </w:p>
    <w:p w:rsidR="00DE3E8C" w:rsidRDefault="003E32F8">
      <w:pPr>
        <w:rPr>
          <w:rFonts w:hint="eastAsia"/>
        </w:rPr>
      </w:pPr>
      <w:r>
        <w:t>The source materials were created through multiple extraction, evaluation, consolidation, and reporting processes. This creates two risks: numerical drift between category and aggregate reports, and apparent model differences caused by evaluator implementation rather than extraction quality. The study therefore recomputes the principal measures from canonical inputs and places direct, uniformly implemented metrics beside—not inside—the heterogeneous atomic-evaluation layer.</w:t>
      </w:r>
    </w:p>
    <w:p w:rsidR="00DE3E8C" w:rsidRDefault="003E32F8">
      <w:pPr>
        <w:pStyle w:val="Heading2"/>
      </w:pPr>
      <w:bookmarkStart w:id="8" w:name="_Toc235885363"/>
      <w:r>
        <w:t>1.2 Research questions</w:t>
      </w:r>
      <w:bookmarkEnd w:id="8"/>
    </w:p>
    <w:p w:rsidR="00DE3E8C" w:rsidRDefault="003E32F8">
      <w:pPr>
        <w:pStyle w:val="Caption"/>
        <w:jc w:val="center"/>
        <w:rPr>
          <w:rFonts w:hint="eastAsia"/>
        </w:rPr>
      </w:pPr>
      <w:r>
        <w:t>Table 1. Research questions and analytical evidence</w:t>
      </w:r>
    </w:p>
    <w:tbl>
      <w:tblPr>
        <w:tblStyle w:val="TableGrid"/>
        <w:tblW w:w="0" w:type="auto"/>
        <w:jc w:val="center"/>
        <w:tblLook w:val="04A0" w:firstRow="1" w:lastRow="0" w:firstColumn="1" w:lastColumn="0" w:noHBand="0" w:noVBand="1"/>
      </w:tblPr>
      <w:tblGrid>
        <w:gridCol w:w="2755"/>
        <w:gridCol w:w="3955"/>
        <w:gridCol w:w="3442"/>
      </w:tblGrid>
      <w:tr w:rsidR="00DE3E8C">
        <w:trPr>
          <w:tblHeader/>
          <w:jc w:val="center"/>
        </w:trPr>
        <w:tc>
          <w:tcPr>
            <w:tcW w:w="720" w:type="dxa"/>
            <w:shd w:val="clear" w:color="auto" w:fill="17365D"/>
            <w:vAlign w:val="center"/>
          </w:tcPr>
          <w:p w:rsidR="00DE3E8C" w:rsidRDefault="003E32F8">
            <w:pPr>
              <w:rPr>
                <w:rFonts w:hint="eastAsia"/>
              </w:rPr>
            </w:pPr>
            <w:r>
              <w:rPr>
                <w:b/>
                <w:color w:val="FFFFFF"/>
                <w:sz w:val="17"/>
              </w:rPr>
              <w:t>ID</w:t>
            </w:r>
          </w:p>
        </w:tc>
        <w:tc>
          <w:tcPr>
            <w:tcW w:w="4608" w:type="dxa"/>
            <w:shd w:val="clear" w:color="auto" w:fill="17365D"/>
            <w:vAlign w:val="center"/>
          </w:tcPr>
          <w:p w:rsidR="00DE3E8C" w:rsidRDefault="003E32F8">
            <w:pPr>
              <w:rPr>
                <w:rFonts w:hint="eastAsia"/>
              </w:rPr>
            </w:pPr>
            <w:r>
              <w:rPr>
                <w:b/>
                <w:color w:val="FFFFFF"/>
                <w:sz w:val="17"/>
              </w:rPr>
              <w:t>Research question</w:t>
            </w:r>
          </w:p>
        </w:tc>
        <w:tc>
          <w:tcPr>
            <w:tcW w:w="3888" w:type="dxa"/>
            <w:shd w:val="clear" w:color="auto" w:fill="17365D"/>
            <w:vAlign w:val="center"/>
          </w:tcPr>
          <w:p w:rsidR="00DE3E8C" w:rsidRDefault="003E32F8">
            <w:pPr>
              <w:rPr>
                <w:rFonts w:hint="eastAsia"/>
              </w:rPr>
            </w:pPr>
            <w:r>
              <w:rPr>
                <w:b/>
                <w:color w:val="FFFFFF"/>
                <w:sz w:val="17"/>
              </w:rPr>
              <w:t>Evidence</w:t>
            </w:r>
          </w:p>
        </w:tc>
      </w:tr>
      <w:tr w:rsidR="00DE3E8C">
        <w:trPr>
          <w:jc w:val="center"/>
        </w:trPr>
        <w:tc>
          <w:tcPr>
            <w:tcW w:w="720" w:type="dxa"/>
          </w:tcPr>
          <w:p w:rsidR="00DE3E8C" w:rsidRDefault="003E32F8">
            <w:pPr>
              <w:spacing w:after="0"/>
              <w:rPr>
                <w:rFonts w:hint="eastAsia"/>
              </w:rPr>
            </w:pPr>
            <w:r>
              <w:rPr>
                <w:sz w:val="17"/>
              </w:rPr>
              <w:t>RQ1</w:t>
            </w:r>
          </w:p>
        </w:tc>
        <w:tc>
          <w:tcPr>
            <w:tcW w:w="4608" w:type="dxa"/>
          </w:tcPr>
          <w:p w:rsidR="00DE3E8C" w:rsidRDefault="003E32F8">
            <w:pPr>
              <w:spacing w:after="0"/>
              <w:rPr>
                <w:rFonts w:hint="eastAsia"/>
              </w:rPr>
            </w:pPr>
            <w:r>
              <w:rPr>
                <w:sz w:val="17"/>
              </w:rPr>
              <w:t>Do the three pipelines produce parseable, schema-valid outputs for the full PDF corpus?</w:t>
            </w:r>
          </w:p>
        </w:tc>
        <w:tc>
          <w:tcPr>
            <w:tcW w:w="3888" w:type="dxa"/>
          </w:tcPr>
          <w:p w:rsidR="00DE3E8C" w:rsidRDefault="003E32F8">
            <w:pPr>
              <w:spacing w:after="0"/>
              <w:rPr>
                <w:rFonts w:hint="eastAsia"/>
              </w:rPr>
            </w:pPr>
            <w:r>
              <w:rPr>
                <w:sz w:val="17"/>
              </w:rPr>
              <w:t>Archive matching and Draft 2020-12 validation.</w:t>
            </w:r>
          </w:p>
        </w:tc>
      </w:tr>
      <w:tr w:rsidR="00DE3E8C">
        <w:trPr>
          <w:jc w:val="center"/>
        </w:trPr>
        <w:tc>
          <w:tcPr>
            <w:tcW w:w="720" w:type="dxa"/>
            <w:shd w:val="clear" w:color="auto" w:fill="F2F2F2"/>
          </w:tcPr>
          <w:p w:rsidR="00DE3E8C" w:rsidRDefault="003E32F8">
            <w:pPr>
              <w:spacing w:after="0"/>
              <w:rPr>
                <w:rFonts w:hint="eastAsia"/>
              </w:rPr>
            </w:pPr>
            <w:r>
              <w:rPr>
                <w:sz w:val="17"/>
              </w:rPr>
              <w:t>RQ2</w:t>
            </w:r>
          </w:p>
        </w:tc>
        <w:tc>
          <w:tcPr>
            <w:tcW w:w="4608" w:type="dxa"/>
            <w:shd w:val="clear" w:color="auto" w:fill="F2F2F2"/>
          </w:tcPr>
          <w:p w:rsidR="00DE3E8C" w:rsidRDefault="003E32F8">
            <w:pPr>
              <w:spacing w:after="0"/>
              <w:rPr>
                <w:rFonts w:hint="eastAsia"/>
              </w:rPr>
            </w:pPr>
            <w:r>
              <w:rPr>
                <w:sz w:val="17"/>
              </w:rPr>
              <w:t>How faithfully does each output preserve extractive text found in the PDFs?</w:t>
            </w:r>
          </w:p>
        </w:tc>
        <w:tc>
          <w:tcPr>
            <w:tcW w:w="3888" w:type="dxa"/>
            <w:shd w:val="clear" w:color="auto" w:fill="F2F2F2"/>
          </w:tcPr>
          <w:p w:rsidR="00DE3E8C" w:rsidRDefault="003E32F8">
            <w:pPr>
              <w:spacing w:after="0"/>
              <w:rPr>
                <w:rFonts w:hint="eastAsia"/>
              </w:rPr>
            </w:pPr>
            <w:r>
              <w:rPr>
                <w:sz w:val="17"/>
              </w:rPr>
              <w:t>Exact-object support and four-token PDF-support precision.</w:t>
            </w:r>
          </w:p>
        </w:tc>
      </w:tr>
      <w:tr w:rsidR="00DE3E8C">
        <w:trPr>
          <w:jc w:val="center"/>
        </w:trPr>
        <w:tc>
          <w:tcPr>
            <w:tcW w:w="720" w:type="dxa"/>
          </w:tcPr>
          <w:p w:rsidR="00DE3E8C" w:rsidRDefault="003E32F8">
            <w:pPr>
              <w:spacing w:after="0"/>
              <w:rPr>
                <w:rFonts w:hint="eastAsia"/>
              </w:rPr>
            </w:pPr>
            <w:r>
              <w:rPr>
                <w:sz w:val="17"/>
              </w:rPr>
              <w:t>RQ3</w:t>
            </w:r>
          </w:p>
        </w:tc>
        <w:tc>
          <w:tcPr>
            <w:tcW w:w="4608" w:type="dxa"/>
          </w:tcPr>
          <w:p w:rsidR="00DE3E8C" w:rsidRDefault="003E32F8">
            <w:pPr>
              <w:spacing w:after="0"/>
              <w:rPr>
                <w:rFonts w:hint="eastAsia"/>
              </w:rPr>
            </w:pPr>
            <w:r>
              <w:rPr>
                <w:sz w:val="17"/>
              </w:rPr>
              <w:t xml:space="preserve">How much broad source text is captured by each </w:t>
            </w:r>
            <w:r>
              <w:rPr>
                <w:sz w:val="17"/>
              </w:rPr>
              <w:lastRenderedPageBreak/>
              <w:t>system?</w:t>
            </w:r>
          </w:p>
        </w:tc>
        <w:tc>
          <w:tcPr>
            <w:tcW w:w="3888" w:type="dxa"/>
          </w:tcPr>
          <w:p w:rsidR="00DE3E8C" w:rsidRDefault="003E32F8">
            <w:pPr>
              <w:spacing w:after="0"/>
              <w:rPr>
                <w:rFonts w:hint="eastAsia"/>
              </w:rPr>
            </w:pPr>
            <w:r>
              <w:rPr>
                <w:sz w:val="17"/>
              </w:rPr>
              <w:lastRenderedPageBreak/>
              <w:t xml:space="preserve">PDF lexical-coverage proxy; interpreted </w:t>
            </w:r>
            <w:r>
              <w:rPr>
                <w:sz w:val="17"/>
              </w:rPr>
              <w:lastRenderedPageBreak/>
              <w:t>descriptively.</w:t>
            </w:r>
          </w:p>
        </w:tc>
      </w:tr>
      <w:tr w:rsidR="00DE3E8C">
        <w:trPr>
          <w:jc w:val="center"/>
        </w:trPr>
        <w:tc>
          <w:tcPr>
            <w:tcW w:w="720" w:type="dxa"/>
            <w:shd w:val="clear" w:color="auto" w:fill="F2F2F2"/>
          </w:tcPr>
          <w:p w:rsidR="00DE3E8C" w:rsidRDefault="003E32F8">
            <w:pPr>
              <w:spacing w:after="0"/>
              <w:rPr>
                <w:rFonts w:hint="eastAsia"/>
              </w:rPr>
            </w:pPr>
            <w:r>
              <w:rPr>
                <w:sz w:val="17"/>
              </w:rPr>
              <w:lastRenderedPageBreak/>
              <w:t>RQ4</w:t>
            </w:r>
          </w:p>
        </w:tc>
        <w:tc>
          <w:tcPr>
            <w:tcW w:w="4608" w:type="dxa"/>
            <w:shd w:val="clear" w:color="auto" w:fill="F2F2F2"/>
          </w:tcPr>
          <w:p w:rsidR="00DE3E8C" w:rsidRDefault="003E32F8">
            <w:pPr>
              <w:spacing w:after="0"/>
              <w:rPr>
                <w:rFonts w:hint="eastAsia"/>
              </w:rPr>
            </w:pPr>
            <w:r>
              <w:rPr>
                <w:sz w:val="17"/>
              </w:rPr>
              <w:t>How do Gemma and Qwen compare on PDF-grounded atomic precision, recall, F1, completeness, and unsupported content?</w:t>
            </w:r>
          </w:p>
        </w:tc>
        <w:tc>
          <w:tcPr>
            <w:tcW w:w="3888" w:type="dxa"/>
            <w:shd w:val="clear" w:color="auto" w:fill="F2F2F2"/>
          </w:tcPr>
          <w:p w:rsidR="00DE3E8C" w:rsidRDefault="003E32F8">
            <w:pPr>
              <w:spacing w:after="0"/>
              <w:rPr>
                <w:rFonts w:hint="eastAsia"/>
              </w:rPr>
            </w:pPr>
            <w:r>
              <w:rPr>
                <w:sz w:val="17"/>
              </w:rPr>
              <w:t>Canonical TP/Partial/FP/FN workbooks.</w:t>
            </w:r>
          </w:p>
        </w:tc>
      </w:tr>
      <w:tr w:rsidR="00DE3E8C">
        <w:trPr>
          <w:jc w:val="center"/>
        </w:trPr>
        <w:tc>
          <w:tcPr>
            <w:tcW w:w="720" w:type="dxa"/>
          </w:tcPr>
          <w:p w:rsidR="00DE3E8C" w:rsidRDefault="003E32F8">
            <w:pPr>
              <w:spacing w:after="0"/>
              <w:rPr>
                <w:rFonts w:hint="eastAsia"/>
              </w:rPr>
            </w:pPr>
            <w:r>
              <w:rPr>
                <w:sz w:val="17"/>
              </w:rPr>
              <w:t>RQ5</w:t>
            </w:r>
          </w:p>
        </w:tc>
        <w:tc>
          <w:tcPr>
            <w:tcW w:w="4608" w:type="dxa"/>
          </w:tcPr>
          <w:p w:rsidR="00DE3E8C" w:rsidRDefault="003E32F8">
            <w:pPr>
              <w:spacing w:after="0"/>
              <w:rPr>
                <w:rFonts w:hint="eastAsia"/>
              </w:rPr>
            </w:pPr>
            <w:r>
              <w:rPr>
                <w:sz w:val="17"/>
              </w:rPr>
              <w:t>Are differences stable across occupational categories and semantic segments?</w:t>
            </w:r>
          </w:p>
        </w:tc>
        <w:tc>
          <w:tcPr>
            <w:tcW w:w="3888" w:type="dxa"/>
          </w:tcPr>
          <w:p w:rsidR="00DE3E8C" w:rsidRDefault="003E32F8">
            <w:pPr>
              <w:spacing w:after="0"/>
              <w:rPr>
                <w:rFonts w:hint="eastAsia"/>
              </w:rPr>
            </w:pPr>
            <w:r>
              <w:rPr>
                <w:sz w:val="17"/>
              </w:rPr>
              <w:t>Paired category analysis, segment matrices, and document sensitivity analysis.</w:t>
            </w:r>
          </w:p>
        </w:tc>
      </w:tr>
      <w:tr w:rsidR="00DE3E8C">
        <w:trPr>
          <w:jc w:val="center"/>
        </w:trPr>
        <w:tc>
          <w:tcPr>
            <w:tcW w:w="720" w:type="dxa"/>
            <w:shd w:val="clear" w:color="auto" w:fill="F2F2F2"/>
          </w:tcPr>
          <w:p w:rsidR="00DE3E8C" w:rsidRDefault="003E32F8">
            <w:pPr>
              <w:spacing w:after="0"/>
              <w:rPr>
                <w:rFonts w:hint="eastAsia"/>
              </w:rPr>
            </w:pPr>
            <w:r>
              <w:rPr>
                <w:sz w:val="17"/>
              </w:rPr>
              <w:t>RQ6</w:t>
            </w:r>
          </w:p>
        </w:tc>
        <w:tc>
          <w:tcPr>
            <w:tcW w:w="4608" w:type="dxa"/>
            <w:shd w:val="clear" w:color="auto" w:fill="F2F2F2"/>
          </w:tcPr>
          <w:p w:rsidR="00DE3E8C" w:rsidRDefault="003E32F8">
            <w:pPr>
              <w:spacing w:after="0"/>
              <w:rPr>
                <w:rFonts w:hint="eastAsia"/>
              </w:rPr>
            </w:pPr>
            <w:r>
              <w:rPr>
                <w:sz w:val="17"/>
              </w:rPr>
              <w:t>What deployment controls follow for RAG-based CV search?</w:t>
            </w:r>
          </w:p>
        </w:tc>
        <w:tc>
          <w:tcPr>
            <w:tcW w:w="3888" w:type="dxa"/>
            <w:shd w:val="clear" w:color="auto" w:fill="F2F2F2"/>
          </w:tcPr>
          <w:p w:rsidR="00DE3E8C" w:rsidRDefault="003E32F8">
            <w:pPr>
              <w:spacing w:after="0"/>
              <w:rPr>
                <w:rFonts w:hint="eastAsia"/>
              </w:rPr>
            </w:pPr>
            <w:r>
              <w:rPr>
                <w:sz w:val="17"/>
              </w:rPr>
              <w:t>Evidence asymmetry, field-aware retrieval, fallback, and human review.</w:t>
            </w:r>
          </w:p>
        </w:tc>
      </w:tr>
      <w:tr w:rsidR="00DE3E8C">
        <w:trPr>
          <w:jc w:val="center"/>
        </w:trPr>
        <w:tc>
          <w:tcPr>
            <w:tcW w:w="3312" w:type="dxa"/>
          </w:tcPr>
          <w:p w:rsidR="00DE3E8C" w:rsidRDefault="003E32F8">
            <w:pPr>
              <w:rPr>
                <w:rFonts w:hint="eastAsia"/>
              </w:rPr>
            </w:pPr>
            <w:r>
              <w:t>RQ7</w:t>
            </w:r>
          </w:p>
        </w:tc>
        <w:tc>
          <w:tcPr>
            <w:tcW w:w="3312" w:type="dxa"/>
          </w:tcPr>
          <w:p w:rsidR="00DE3E8C" w:rsidRDefault="003E32F8">
            <w:pPr>
              <w:rPr>
                <w:rFonts w:hint="eastAsia"/>
              </w:rPr>
            </w:pPr>
            <w:r>
              <w:t>Which MoE mechanisms could plausibly affect extraction, and which are observable here?</w:t>
            </w:r>
          </w:p>
        </w:tc>
        <w:tc>
          <w:tcPr>
            <w:tcW w:w="3312" w:type="dxa"/>
          </w:tcPr>
          <w:p w:rsidR="00DE3E8C" w:rsidRDefault="003E32F8">
            <w:pPr>
              <w:rPr>
                <w:rFonts w:hint="eastAsia"/>
              </w:rPr>
            </w:pPr>
            <w:r>
              <w:t>Formal router, load, active-parameter, memory, and quantization model.</w:t>
            </w:r>
          </w:p>
        </w:tc>
      </w:tr>
      <w:tr w:rsidR="00DE3E8C">
        <w:trPr>
          <w:jc w:val="center"/>
        </w:trPr>
        <w:tc>
          <w:tcPr>
            <w:tcW w:w="3312" w:type="dxa"/>
          </w:tcPr>
          <w:p w:rsidR="00DE3E8C" w:rsidRDefault="003E32F8">
            <w:pPr>
              <w:rPr>
                <w:rFonts w:hint="eastAsia"/>
              </w:rPr>
            </w:pPr>
            <w:r>
              <w:t>RQ8</w:t>
            </w:r>
          </w:p>
        </w:tc>
        <w:tc>
          <w:tcPr>
            <w:tcW w:w="3312" w:type="dxa"/>
          </w:tcPr>
          <w:p w:rsidR="00DE3E8C" w:rsidRDefault="003E32F8">
            <w:pPr>
              <w:rPr>
                <w:rFonts w:hint="eastAsia"/>
              </w:rPr>
            </w:pPr>
            <w:r>
              <w:t>How should reasoning-disabled results be interpreted relative to reasoning-enabled operation?</w:t>
            </w:r>
          </w:p>
        </w:tc>
        <w:tc>
          <w:tcPr>
            <w:tcW w:w="3312" w:type="dxa"/>
          </w:tcPr>
          <w:p w:rsidR="00DE3E8C" w:rsidRDefault="003E32F8">
            <w:pPr>
              <w:rPr>
                <w:rFonts w:hint="eastAsia"/>
              </w:rPr>
            </w:pPr>
            <w:r>
              <w:t>Competing hypotheses and a controlled on/off/budgeted design.</w:t>
            </w:r>
          </w:p>
        </w:tc>
      </w:tr>
      <w:tr w:rsidR="00DE3E8C">
        <w:trPr>
          <w:jc w:val="center"/>
        </w:trPr>
        <w:tc>
          <w:tcPr>
            <w:tcW w:w="3312" w:type="dxa"/>
          </w:tcPr>
          <w:p w:rsidR="00DE3E8C" w:rsidRDefault="003E32F8">
            <w:pPr>
              <w:rPr>
                <w:rFonts w:hint="eastAsia"/>
              </w:rPr>
            </w:pPr>
            <w:r>
              <w:t>RQ9</w:t>
            </w:r>
          </w:p>
        </w:tc>
        <w:tc>
          <w:tcPr>
            <w:tcW w:w="3312" w:type="dxa"/>
          </w:tcPr>
          <w:p w:rsidR="00DE3E8C" w:rsidRDefault="003E32F8">
            <w:pPr>
              <w:rPr>
                <w:rFonts w:hint="eastAsia"/>
              </w:rPr>
            </w:pPr>
            <w:r>
              <w:t>Which alternative models would provide informative controls?</w:t>
            </w:r>
          </w:p>
        </w:tc>
        <w:tc>
          <w:tcPr>
            <w:tcW w:w="3312" w:type="dxa"/>
          </w:tcPr>
          <w:p w:rsidR="00DE3E8C" w:rsidRDefault="003E32F8">
            <w:pPr>
              <w:rPr>
                <w:rFonts w:hint="eastAsia"/>
              </w:rPr>
            </w:pPr>
            <w:r>
              <w:t>Within-family dense siblings, independent dense baselines, and factorial testing.</w:t>
            </w:r>
          </w:p>
        </w:tc>
      </w:tr>
      <w:tr w:rsidR="00C448FA">
        <w:trPr>
          <w:jc w:val="center"/>
        </w:trPr>
        <w:tc>
          <w:tcPr>
            <w:tcW w:w="2760" w:type="dxa"/>
            <w:shd w:val="clear" w:color="auto" w:fill="EAF1F8"/>
            <w:vAlign w:val="center"/>
          </w:tcPr>
          <w:p w:rsidR="00C448FA" w:rsidRDefault="008572CF">
            <w:pPr>
              <w:rPr>
                <w:rFonts w:hint="eastAsia"/>
              </w:rPr>
            </w:pPr>
            <w:r>
              <w:rPr>
                <w:sz w:val="17"/>
              </w:rPr>
              <w:t>RQ10</w:t>
            </w:r>
          </w:p>
        </w:tc>
        <w:tc>
          <w:tcPr>
            <w:tcW w:w="3942" w:type="dxa"/>
            <w:shd w:val="clear" w:color="auto" w:fill="EAF1F8"/>
            <w:vAlign w:val="center"/>
          </w:tcPr>
          <w:p w:rsidR="00C448FA" w:rsidRDefault="008572CF">
            <w:pPr>
              <w:rPr>
                <w:rFonts w:hint="eastAsia"/>
              </w:rPr>
            </w:pPr>
            <w:r>
              <w:rPr>
                <w:sz w:val="17"/>
              </w:rPr>
              <w:t>How do Hybrid NLP and BERT MULTI compare when evaluated under their shared PDF-grounded protocol?</w:t>
            </w:r>
          </w:p>
        </w:tc>
        <w:tc>
          <w:tcPr>
            <w:tcW w:w="3450" w:type="dxa"/>
            <w:shd w:val="clear" w:color="auto" w:fill="EAF1F8"/>
            <w:vAlign w:val="center"/>
          </w:tcPr>
          <w:p w:rsidR="00C448FA" w:rsidRDefault="008572CF">
            <w:pPr>
              <w:rPr>
                <w:rFonts w:hint="eastAsia"/>
              </w:rPr>
            </w:pPr>
            <w:r>
              <w:rPr>
                <w:sz w:val="17"/>
              </w:rPr>
              <w:t>Paired 24-category weighted</w:t>
            </w:r>
            <w:r>
              <w:rPr>
                <w:sz w:val="17"/>
              </w:rPr>
              <w:t>-F1 differences, percentile bootstrap interval, sign pattern, and Wilcoxon test.</w:t>
            </w:r>
          </w:p>
        </w:tc>
      </w:tr>
      <w:tr w:rsidR="00C448FA">
        <w:trPr>
          <w:jc w:val="center"/>
        </w:trPr>
        <w:tc>
          <w:tcPr>
            <w:tcW w:w="2760" w:type="dxa"/>
            <w:vAlign w:val="center"/>
          </w:tcPr>
          <w:p w:rsidR="00C448FA" w:rsidRDefault="008572CF">
            <w:pPr>
              <w:rPr>
                <w:rFonts w:hint="eastAsia"/>
              </w:rPr>
            </w:pPr>
            <w:r>
              <w:rPr>
                <w:sz w:val="17"/>
              </w:rPr>
              <w:t>RQ11</w:t>
            </w:r>
          </w:p>
        </w:tc>
        <w:tc>
          <w:tcPr>
            <w:tcW w:w="3942" w:type="dxa"/>
            <w:vAlign w:val="center"/>
          </w:tcPr>
          <w:p w:rsidR="00C448FA" w:rsidRDefault="008572CF">
            <w:pPr>
              <w:rPr>
                <w:rFonts w:hint="eastAsia"/>
              </w:rPr>
            </w:pPr>
            <w:r>
              <w:rPr>
                <w:sz w:val="17"/>
              </w:rPr>
              <w:t>How are the two non-generative extraction methods constructed in the supplied Java implementation?</w:t>
            </w:r>
          </w:p>
        </w:tc>
        <w:tc>
          <w:tcPr>
            <w:tcW w:w="3450" w:type="dxa"/>
            <w:vAlign w:val="center"/>
          </w:tcPr>
          <w:p w:rsidR="00C448FA" w:rsidRDefault="008572CF">
            <w:pPr>
              <w:rPr>
                <w:rFonts w:hint="eastAsia"/>
              </w:rPr>
            </w:pPr>
            <w:r>
              <w:rPr>
                <w:sz w:val="17"/>
              </w:rPr>
              <w:t>Code-level reconstruction of preprocessing, scoring, inference, schema</w:t>
            </w:r>
            <w:r>
              <w:rPr>
                <w:sz w:val="17"/>
              </w:rPr>
              <w:t xml:space="preserve"> mapping, validation, and fallback stages.</w:t>
            </w:r>
          </w:p>
        </w:tc>
      </w:tr>
      <w:tr w:rsidR="00C448FA">
        <w:trPr>
          <w:jc w:val="center"/>
        </w:trPr>
        <w:tc>
          <w:tcPr>
            <w:tcW w:w="2760" w:type="dxa"/>
            <w:shd w:val="clear" w:color="auto" w:fill="EAF1F8"/>
            <w:vAlign w:val="center"/>
          </w:tcPr>
          <w:p w:rsidR="00C448FA" w:rsidRDefault="008572CF">
            <w:pPr>
              <w:rPr>
                <w:rFonts w:hint="eastAsia"/>
              </w:rPr>
            </w:pPr>
            <w:r>
              <w:rPr>
                <w:sz w:val="17"/>
              </w:rPr>
              <w:t>RQ12</w:t>
            </w:r>
          </w:p>
        </w:tc>
        <w:tc>
          <w:tcPr>
            <w:tcW w:w="3942" w:type="dxa"/>
            <w:shd w:val="clear" w:color="auto" w:fill="EAF1F8"/>
            <w:vAlign w:val="center"/>
          </w:tcPr>
          <w:p w:rsidR="00C448FA" w:rsidRDefault="008572CF">
            <w:pPr>
              <w:rPr>
                <w:rFonts w:hint="eastAsia"/>
              </w:rPr>
            </w:pPr>
            <w:r>
              <w:rPr>
                <w:sz w:val="17"/>
              </w:rPr>
              <w:t>Which five-system comparisons are valid, and which would conflate incompatible evidence layers?</w:t>
            </w:r>
          </w:p>
        </w:tc>
        <w:tc>
          <w:tcPr>
            <w:tcW w:w="3450" w:type="dxa"/>
            <w:shd w:val="clear" w:color="auto" w:fill="EAF1F8"/>
            <w:vAlign w:val="center"/>
          </w:tcPr>
          <w:p w:rsidR="00C448FA" w:rsidRDefault="008572CF">
            <w:pPr>
              <w:rPr>
                <w:rFonts w:hint="eastAsia"/>
              </w:rPr>
            </w:pPr>
            <w:r>
              <w:rPr>
                <w:sz w:val="17"/>
              </w:rPr>
              <w:t xml:space="preserve">Explicit evidence-tier matrix and a comparability indicator requiring common corpus, target, evaluator, and </w:t>
            </w:r>
            <w:r>
              <w:rPr>
                <w:sz w:val="17"/>
              </w:rPr>
              <w:t>aggregation.</w:t>
            </w:r>
          </w:p>
        </w:tc>
      </w:tr>
      <w:tr w:rsidR="00C448FA">
        <w:trPr>
          <w:jc w:val="center"/>
        </w:trPr>
        <w:tc>
          <w:tcPr>
            <w:tcW w:w="2760" w:type="dxa"/>
            <w:vAlign w:val="center"/>
          </w:tcPr>
          <w:p w:rsidR="00C448FA" w:rsidRDefault="008572CF">
            <w:pPr>
              <w:rPr>
                <w:rFonts w:hint="eastAsia"/>
              </w:rPr>
            </w:pPr>
            <w:r>
              <w:rPr>
                <w:sz w:val="17"/>
              </w:rPr>
              <w:t>RQ13</w:t>
            </w:r>
          </w:p>
        </w:tc>
        <w:tc>
          <w:tcPr>
            <w:tcW w:w="3942" w:type="dxa"/>
            <w:vAlign w:val="center"/>
          </w:tcPr>
          <w:p w:rsidR="00C448FA" w:rsidRDefault="008572CF">
            <w:pPr>
              <w:rPr>
                <w:rFonts w:hint="eastAsia"/>
              </w:rPr>
            </w:pPr>
            <w:r>
              <w:rPr>
                <w:sz w:val="17"/>
              </w:rPr>
              <w:t>Which error mechanisms can explain the observed deviations without assuming intrinsic model superiority?</w:t>
            </w:r>
          </w:p>
        </w:tc>
        <w:tc>
          <w:tcPr>
            <w:tcW w:w="3450" w:type="dxa"/>
            <w:vAlign w:val="center"/>
          </w:tcPr>
          <w:p w:rsidR="00C448FA" w:rsidRDefault="008572CF">
            <w:pPr>
              <w:rPr>
                <w:rFonts w:hint="eastAsia"/>
              </w:rPr>
            </w:pPr>
            <w:r>
              <w:rPr>
                <w:sz w:val="17"/>
              </w:rPr>
              <w:t>Stage-wise failure model, competing hypotheses, counterfactual tests, and controlled ablation design.</w:t>
            </w:r>
          </w:p>
        </w:tc>
      </w:tr>
      <w:tr w:rsidR="00C448FA">
        <w:trPr>
          <w:jc w:val="center"/>
        </w:trPr>
        <w:tc>
          <w:tcPr>
            <w:tcW w:w="2760" w:type="dxa"/>
            <w:shd w:val="clear" w:color="auto" w:fill="EAF1F8"/>
            <w:vAlign w:val="center"/>
          </w:tcPr>
          <w:p w:rsidR="00C448FA" w:rsidRDefault="008572CF">
            <w:pPr>
              <w:rPr>
                <w:rFonts w:hint="eastAsia"/>
              </w:rPr>
            </w:pPr>
            <w:r>
              <w:rPr>
                <w:sz w:val="17"/>
              </w:rPr>
              <w:t>RQ14</w:t>
            </w:r>
          </w:p>
        </w:tc>
        <w:tc>
          <w:tcPr>
            <w:tcW w:w="3942" w:type="dxa"/>
            <w:shd w:val="clear" w:color="auto" w:fill="EAF1F8"/>
            <w:vAlign w:val="center"/>
          </w:tcPr>
          <w:p w:rsidR="00C448FA" w:rsidRDefault="008572CF">
            <w:pPr>
              <w:rPr>
                <w:rFonts w:hint="eastAsia"/>
              </w:rPr>
            </w:pPr>
            <w:r>
              <w:rPr>
                <w:sz w:val="17"/>
              </w:rPr>
              <w:t>How do Gemma, Qwen, Hybr</w:t>
            </w:r>
            <w:r>
              <w:rPr>
                <w:sz w:val="17"/>
              </w:rPr>
              <w:t>id NLP and BERT MULTI compare when every raw JSON archive is re-evaluated under one frozen PDF-grounded protocol?</w:t>
            </w:r>
          </w:p>
        </w:tc>
        <w:tc>
          <w:tcPr>
            <w:tcW w:w="3450" w:type="dxa"/>
            <w:shd w:val="clear" w:color="auto" w:fill="EAF1F8"/>
            <w:vAlign w:val="center"/>
          </w:tcPr>
          <w:p w:rsidR="00C448FA" w:rsidRDefault="008572CF">
            <w:pPr>
              <w:rPr>
                <w:rFonts w:hint="eastAsia"/>
              </w:rPr>
            </w:pPr>
            <w:r>
              <w:rPr>
                <w:sz w:val="17"/>
              </w:rPr>
              <w:t xml:space="preserve">Canonical ID alignment, common fact splitter and matcher, common thresholds and missing-output policy, document bootstrap, and all six paired </w:t>
            </w:r>
            <w:r>
              <w:rPr>
                <w:sz w:val="17"/>
              </w:rPr>
              <w:t>category contrasts.</w:t>
            </w:r>
          </w:p>
        </w:tc>
      </w:tr>
    </w:tbl>
    <w:p w:rsidR="00DE3E8C" w:rsidRDefault="00DE3E8C">
      <w:pPr>
        <w:rPr>
          <w:rFonts w:hint="eastAsia"/>
        </w:rPr>
      </w:pPr>
    </w:p>
    <w:p w:rsidR="00DE3E8C" w:rsidRDefault="003E32F8">
      <w:pPr>
        <w:pStyle w:val="Heading2"/>
      </w:pPr>
      <w:bookmarkStart w:id="9" w:name="_Toc235885364"/>
      <w:r>
        <w:t>1.3 Contributions</w:t>
      </w:r>
      <w:bookmarkEnd w:id="9"/>
    </w:p>
    <w:p w:rsidR="00DE3E8C" w:rsidRDefault="003E32F8">
      <w:pPr>
        <w:pStyle w:val="ListBullet"/>
        <w:rPr>
          <w:rFonts w:hint="eastAsia"/>
        </w:rPr>
      </w:pPr>
      <w:r>
        <w:t>A corrected, all-category comparison based on 2,484 PDFs and the user-designated canonical workbooks.</w:t>
      </w:r>
    </w:p>
    <w:p w:rsidR="00DE3E8C" w:rsidRDefault="003E32F8">
      <w:pPr>
        <w:pStyle w:val="ListBullet"/>
        <w:rPr>
          <w:rFonts w:hint="eastAsia"/>
        </w:rPr>
      </w:pPr>
      <w:r>
        <w:lastRenderedPageBreak/>
        <w:t>A common direct-evidence layer that quantifies ChatGPT without treating it as ground truth.</w:t>
      </w:r>
    </w:p>
    <w:p w:rsidR="00DE3E8C" w:rsidRDefault="003E32F8">
      <w:pPr>
        <w:pStyle w:val="ListBullet"/>
        <w:rPr>
          <w:rFonts w:hint="eastAsia"/>
        </w:rPr>
      </w:pPr>
      <w:r>
        <w:t>Full validation against the supplied Draft 2020-12 aiextract.json schema.</w:t>
      </w:r>
    </w:p>
    <w:p w:rsidR="00DE3E8C" w:rsidRDefault="003E32F8">
      <w:pPr>
        <w:pStyle w:val="ListBullet"/>
        <w:rPr>
          <w:rFonts w:hint="eastAsia"/>
        </w:rPr>
      </w:pPr>
      <w:r>
        <w:t>Paired category-level uncertainty, effect-size, rank-correlation, and sensitivity analyses.</w:t>
      </w:r>
    </w:p>
    <w:p w:rsidR="00DE3E8C" w:rsidRDefault="003E32F8">
      <w:pPr>
        <w:pStyle w:val="ListBullet"/>
        <w:rPr>
          <w:rFonts w:hint="eastAsia"/>
        </w:rPr>
      </w:pPr>
      <w:r>
        <w:t>Field-level evidence for a risk-aware RAG architecture.</w:t>
      </w:r>
    </w:p>
    <w:p w:rsidR="00DE3E8C" w:rsidRDefault="003E32F8">
      <w:pPr>
        <w:pStyle w:val="ListBullet"/>
        <w:rPr>
          <w:rFonts w:hint="eastAsia"/>
        </w:rPr>
      </w:pPr>
      <w:r>
        <w:t>A reproducible reconciliation of prior aggregate claims with canonical recalculation.</w:t>
      </w:r>
    </w:p>
    <w:p w:rsidR="00DE3E8C" w:rsidRDefault="003E32F8">
      <w:pPr>
        <w:pStyle w:val="Heading1"/>
      </w:pPr>
      <w:bookmarkStart w:id="10" w:name="_Toc235885365"/>
      <w:r>
        <w:t>2. Materials and methods</w:t>
      </w:r>
      <w:bookmarkEnd w:id="10"/>
    </w:p>
    <w:p w:rsidR="00DE3E8C" w:rsidRDefault="003E32F8">
      <w:pPr>
        <w:pStyle w:val="Heading2"/>
      </w:pPr>
      <w:bookmarkStart w:id="11" w:name="_Toc235885366"/>
      <w:r>
        <w:t>2.1 Corpus and unit of analysis</w:t>
      </w:r>
      <w:bookmarkEnd w:id="11"/>
    </w:p>
    <w:p w:rsidR="00DE3E8C" w:rsidRDefault="003E32F8">
      <w:pPr>
        <w:rPr>
          <w:rFonts w:hint="eastAsia"/>
        </w:rPr>
      </w:pPr>
      <w:r>
        <w:t>The corpus comprises 2,484 source CV PDFs distributed across 24 predefined occupational categories. The categories are sampling strata supplied by the dataset rather than labels inferred by the models. Document IDs are normalized from filenames and matched within category. Candidate names are not used for matching or reporting. The primary unit for pipeline integrity is the document; the unit for atomic metrics is the evaluated fact; and the primary unit for cross-domain comparison is the occupational category.</w:t>
      </w:r>
    </w:p>
    <w:p w:rsidR="00DE3E8C" w:rsidRDefault="003E32F8">
      <w:pPr>
        <w:jc w:val="center"/>
        <w:rPr>
          <w:rFonts w:hint="eastAsia"/>
        </w:rPr>
      </w:pPr>
      <w:r>
        <w:rPr>
          <w:noProof/>
        </w:rPr>
        <w:drawing>
          <wp:inline distT="0" distB="0" distL="0" distR="0">
            <wp:extent cx="6080760" cy="321486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01_evidence_architecture.png"/>
                    <pic:cNvPicPr/>
                  </pic:nvPicPr>
                  <pic:blipFill>
                    <a:blip r:embed="rId8"/>
                    <a:stretch>
                      <a:fillRect/>
                    </a:stretch>
                  </pic:blipFill>
                  <pic:spPr>
                    <a:xfrm>
                      <a:off x="0" y="0"/>
                      <a:ext cx="6080760" cy="3214867"/>
                    </a:xfrm>
                    <a:prstGeom prst="rect">
                      <a:avLst/>
                    </a:prstGeom>
                  </pic:spPr>
                </pic:pic>
              </a:graphicData>
            </a:graphic>
          </wp:inline>
        </w:drawing>
      </w:r>
    </w:p>
    <w:p w:rsidR="00DE3E8C" w:rsidRDefault="003E32F8">
      <w:pPr>
        <w:pStyle w:val="Caption"/>
        <w:jc w:val="center"/>
        <w:rPr>
          <w:rFonts w:hint="eastAsia"/>
        </w:rPr>
      </w:pPr>
      <w:r>
        <w:t>Figure 1. Evaluation design and evidence hierarchy.</w:t>
      </w:r>
    </w:p>
    <w:p w:rsidR="00DE3E8C" w:rsidRDefault="003E32F8">
      <w:pPr>
        <w:ind w:left="504" w:right="504"/>
        <w:rPr>
          <w:rFonts w:hint="eastAsia"/>
        </w:rPr>
      </w:pPr>
      <w:r>
        <w:rPr>
          <w:i/>
          <w:sz w:val="17"/>
        </w:rPr>
        <w:t>Note. PDFs are authoritative. ChatGPT agreement is diagnostic; canonical workbook judgments form a separate evidence layer. Source: author calculations from the supplied benchmark archives and canonical workbooks.</w:t>
      </w:r>
    </w:p>
    <w:p w:rsidR="00DE3E8C" w:rsidRDefault="003E32F8">
      <w:pPr>
        <w:pStyle w:val="Heading2"/>
      </w:pPr>
      <w:bookmarkStart w:id="12" w:name="_Toc235885367"/>
      <w:r>
        <w:t>2.2 Compared systems</w:t>
      </w:r>
      <w:bookmarkEnd w:id="12"/>
    </w:p>
    <w:p w:rsidR="00DE3E8C" w:rsidRDefault="003E32F8">
      <w:pPr>
        <w:pStyle w:val="Caption"/>
        <w:jc w:val="center"/>
        <w:rPr>
          <w:rFonts w:hint="eastAsia"/>
        </w:rPr>
      </w:pPr>
      <w:r>
        <w:t>Table 2. Systems and supplied inference configurations</w:t>
      </w:r>
    </w:p>
    <w:tbl>
      <w:tblPr>
        <w:tblStyle w:val="TableGrid"/>
        <w:tblW w:w="0" w:type="auto"/>
        <w:jc w:val="center"/>
        <w:tblLook w:val="04A0" w:firstRow="1" w:lastRow="0" w:firstColumn="1" w:lastColumn="0" w:noHBand="0" w:noVBand="1"/>
      </w:tblPr>
      <w:tblGrid>
        <w:gridCol w:w="2484"/>
        <w:gridCol w:w="2484"/>
        <w:gridCol w:w="2484"/>
        <w:gridCol w:w="2484"/>
      </w:tblGrid>
      <w:tr w:rsidR="00DE3E8C">
        <w:trPr>
          <w:tblHeader/>
          <w:jc w:val="center"/>
        </w:trPr>
        <w:tc>
          <w:tcPr>
            <w:tcW w:w="2484" w:type="dxa"/>
            <w:shd w:val="clear" w:color="auto" w:fill="17365D"/>
            <w:vAlign w:val="center"/>
          </w:tcPr>
          <w:p w:rsidR="00DE3E8C" w:rsidRDefault="003E32F8">
            <w:pPr>
              <w:rPr>
                <w:rFonts w:hint="eastAsia"/>
              </w:rPr>
            </w:pPr>
            <w:r>
              <w:rPr>
                <w:b/>
                <w:color w:val="FFFFFF"/>
                <w:sz w:val="17"/>
              </w:rPr>
              <w:t>System</w:t>
            </w:r>
          </w:p>
        </w:tc>
        <w:tc>
          <w:tcPr>
            <w:tcW w:w="2484" w:type="dxa"/>
            <w:shd w:val="clear" w:color="auto" w:fill="17365D"/>
            <w:vAlign w:val="center"/>
          </w:tcPr>
          <w:p w:rsidR="00DE3E8C" w:rsidRDefault="003E32F8">
            <w:pPr>
              <w:rPr>
                <w:rFonts w:hint="eastAsia"/>
              </w:rPr>
            </w:pPr>
            <w:r>
              <w:rPr>
                <w:b/>
                <w:color w:val="FFFFFF"/>
                <w:sz w:val="17"/>
              </w:rPr>
              <w:t>Model identifier</w:t>
            </w:r>
          </w:p>
        </w:tc>
        <w:tc>
          <w:tcPr>
            <w:tcW w:w="2484" w:type="dxa"/>
            <w:shd w:val="clear" w:color="auto" w:fill="17365D"/>
            <w:vAlign w:val="center"/>
          </w:tcPr>
          <w:p w:rsidR="00DE3E8C" w:rsidRDefault="003E32F8">
            <w:pPr>
              <w:rPr>
                <w:rFonts w:hint="eastAsia"/>
              </w:rPr>
            </w:pPr>
            <w:r>
              <w:rPr>
                <w:b/>
                <w:color w:val="FFFFFF"/>
                <w:sz w:val="17"/>
              </w:rPr>
              <w:t>Run context</w:t>
            </w:r>
          </w:p>
        </w:tc>
        <w:tc>
          <w:tcPr>
            <w:tcW w:w="2484" w:type="dxa"/>
            <w:shd w:val="clear" w:color="auto" w:fill="17365D"/>
            <w:vAlign w:val="center"/>
          </w:tcPr>
          <w:p w:rsidR="00DE3E8C" w:rsidRDefault="003E32F8">
            <w:pPr>
              <w:rPr>
                <w:rFonts w:hint="eastAsia"/>
              </w:rPr>
            </w:pPr>
            <w:r>
              <w:rPr>
                <w:b/>
                <w:color w:val="FFFFFF"/>
                <w:sz w:val="17"/>
              </w:rPr>
              <w:t>Provenance limitation</w:t>
            </w:r>
          </w:p>
        </w:tc>
      </w:tr>
      <w:tr w:rsidR="00DE3E8C">
        <w:trPr>
          <w:jc w:val="center"/>
        </w:trPr>
        <w:tc>
          <w:tcPr>
            <w:tcW w:w="2484" w:type="dxa"/>
          </w:tcPr>
          <w:p w:rsidR="00DE3E8C" w:rsidRDefault="003E32F8">
            <w:pPr>
              <w:spacing w:after="0"/>
              <w:rPr>
                <w:rFonts w:hint="eastAsia"/>
              </w:rPr>
            </w:pPr>
            <w:r>
              <w:rPr>
                <w:sz w:val="17"/>
              </w:rPr>
              <w:t>ChatGPT</w:t>
            </w:r>
          </w:p>
        </w:tc>
        <w:tc>
          <w:tcPr>
            <w:tcW w:w="2484" w:type="dxa"/>
          </w:tcPr>
          <w:p w:rsidR="00DE3E8C" w:rsidRDefault="003E32F8">
            <w:pPr>
              <w:spacing w:after="0"/>
              <w:rPr>
                <w:rFonts w:hint="eastAsia"/>
              </w:rPr>
            </w:pPr>
            <w:r>
              <w:rPr>
                <w:sz w:val="17"/>
              </w:rPr>
              <w:t xml:space="preserve">User-supplied provenance: </w:t>
            </w:r>
            <w:r>
              <w:rPr>
                <w:sz w:val="17"/>
              </w:rPr>
              <w:lastRenderedPageBreak/>
              <w:t>"model 5.6 on high"</w:t>
            </w:r>
          </w:p>
        </w:tc>
        <w:tc>
          <w:tcPr>
            <w:tcW w:w="2484" w:type="dxa"/>
          </w:tcPr>
          <w:p w:rsidR="00DE3E8C" w:rsidRDefault="003E32F8">
            <w:pPr>
              <w:spacing w:after="0"/>
              <w:rPr>
                <w:rFonts w:hint="eastAsia"/>
              </w:rPr>
            </w:pPr>
            <w:r>
              <w:rPr>
                <w:sz w:val="17"/>
              </w:rPr>
              <w:lastRenderedPageBreak/>
              <w:t xml:space="preserve">High-recall section-aware JSON </w:t>
            </w:r>
            <w:r>
              <w:rPr>
                <w:sz w:val="17"/>
              </w:rPr>
              <w:lastRenderedPageBreak/>
              <w:t>extraction using prompt.2</w:t>
            </w:r>
          </w:p>
        </w:tc>
        <w:tc>
          <w:tcPr>
            <w:tcW w:w="2484" w:type="dxa"/>
          </w:tcPr>
          <w:p w:rsidR="00DE3E8C" w:rsidRDefault="003E32F8">
            <w:pPr>
              <w:spacing w:after="0"/>
              <w:rPr>
                <w:rFonts w:hint="eastAsia"/>
              </w:rPr>
            </w:pPr>
            <w:r>
              <w:rPr>
                <w:sz w:val="17"/>
              </w:rPr>
              <w:lastRenderedPageBreak/>
              <w:t xml:space="preserve">Provider build, sampling </w:t>
            </w:r>
            <w:r>
              <w:rPr>
                <w:sz w:val="17"/>
              </w:rPr>
              <w:lastRenderedPageBreak/>
              <w:t>details and run IDs were not retained.</w:t>
            </w:r>
          </w:p>
        </w:tc>
      </w:tr>
      <w:tr w:rsidR="00DE3E8C">
        <w:trPr>
          <w:jc w:val="center"/>
        </w:trPr>
        <w:tc>
          <w:tcPr>
            <w:tcW w:w="2484" w:type="dxa"/>
            <w:shd w:val="clear" w:color="auto" w:fill="F2F2F2"/>
          </w:tcPr>
          <w:p w:rsidR="00DE3E8C" w:rsidRDefault="003E32F8">
            <w:pPr>
              <w:spacing w:after="0"/>
              <w:rPr>
                <w:rFonts w:hint="eastAsia"/>
              </w:rPr>
            </w:pPr>
            <w:r>
              <w:rPr>
                <w:sz w:val="17"/>
              </w:rPr>
              <w:lastRenderedPageBreak/>
              <w:t>Gemma</w:t>
            </w:r>
          </w:p>
        </w:tc>
        <w:tc>
          <w:tcPr>
            <w:tcW w:w="2484" w:type="dxa"/>
            <w:shd w:val="clear" w:color="auto" w:fill="F2F2F2"/>
          </w:tcPr>
          <w:p w:rsidR="00DE3E8C" w:rsidRDefault="003E32F8">
            <w:pPr>
              <w:spacing w:after="0"/>
              <w:rPr>
                <w:rFonts w:hint="eastAsia"/>
              </w:rPr>
            </w:pPr>
            <w:r>
              <w:rPr>
                <w:sz w:val="17"/>
              </w:rPr>
              <w:t>gemma-4-26B-A4B-it-qat-UD-Q4_K_XL.gguf</w:t>
            </w:r>
          </w:p>
        </w:tc>
        <w:tc>
          <w:tcPr>
            <w:tcW w:w="2484" w:type="dxa"/>
            <w:shd w:val="clear" w:color="auto" w:fill="F2F2F2"/>
          </w:tcPr>
          <w:p w:rsidR="00DE3E8C" w:rsidRDefault="003E32F8">
            <w:pPr>
              <w:spacing w:after="0"/>
              <w:rPr>
                <w:rFonts w:hint="eastAsia"/>
              </w:rPr>
            </w:pPr>
            <w:r>
              <w:rPr>
                <w:sz w:val="17"/>
              </w:rPr>
              <w:t>llama-server; Vulkan1; 65,536 context; parallel slots 4; reasoning off</w:t>
            </w:r>
          </w:p>
        </w:tc>
        <w:tc>
          <w:tcPr>
            <w:tcW w:w="2484" w:type="dxa"/>
            <w:shd w:val="clear" w:color="auto" w:fill="F2F2F2"/>
          </w:tcPr>
          <w:p w:rsidR="00DE3E8C" w:rsidRDefault="003E32F8">
            <w:pPr>
              <w:spacing w:after="0"/>
              <w:rPr>
                <w:rFonts w:hint="eastAsia"/>
              </w:rPr>
            </w:pPr>
            <w:r>
              <w:rPr>
                <w:sz w:val="17"/>
              </w:rPr>
              <w:t>Quantized local inference; exact llama.cpp build and driver manifest absent.</w:t>
            </w:r>
          </w:p>
        </w:tc>
      </w:tr>
      <w:tr w:rsidR="00DE3E8C">
        <w:trPr>
          <w:jc w:val="center"/>
        </w:trPr>
        <w:tc>
          <w:tcPr>
            <w:tcW w:w="2484" w:type="dxa"/>
          </w:tcPr>
          <w:p w:rsidR="00DE3E8C" w:rsidRDefault="003E32F8">
            <w:pPr>
              <w:spacing w:after="0"/>
              <w:rPr>
                <w:rFonts w:hint="eastAsia"/>
              </w:rPr>
            </w:pPr>
            <w:r>
              <w:rPr>
                <w:sz w:val="17"/>
              </w:rPr>
              <w:t>Qwen</w:t>
            </w:r>
          </w:p>
        </w:tc>
        <w:tc>
          <w:tcPr>
            <w:tcW w:w="2484" w:type="dxa"/>
          </w:tcPr>
          <w:p w:rsidR="00DE3E8C" w:rsidRDefault="003E32F8">
            <w:pPr>
              <w:spacing w:after="0"/>
              <w:rPr>
                <w:rFonts w:hint="eastAsia"/>
              </w:rPr>
            </w:pPr>
            <w:r>
              <w:rPr>
                <w:sz w:val="17"/>
              </w:rPr>
              <w:t>Qwen3.6-35B-A3B-UD-Q4_K_XL.gguf</w:t>
            </w:r>
          </w:p>
        </w:tc>
        <w:tc>
          <w:tcPr>
            <w:tcW w:w="2484" w:type="dxa"/>
          </w:tcPr>
          <w:p w:rsidR="00DE3E8C" w:rsidRDefault="003E32F8">
            <w:pPr>
              <w:spacing w:after="0"/>
              <w:rPr>
                <w:rFonts w:hint="eastAsia"/>
              </w:rPr>
            </w:pPr>
            <w:r>
              <w:rPr>
                <w:sz w:val="17"/>
              </w:rPr>
              <w:t>llama-server; Vulkan1; 65,536 context; parallel slots 4; reasoning off</w:t>
            </w:r>
          </w:p>
        </w:tc>
        <w:tc>
          <w:tcPr>
            <w:tcW w:w="2484" w:type="dxa"/>
          </w:tcPr>
          <w:p w:rsidR="00DE3E8C" w:rsidRDefault="003E32F8">
            <w:pPr>
              <w:spacing w:after="0"/>
              <w:rPr>
                <w:rFonts w:hint="eastAsia"/>
              </w:rPr>
            </w:pPr>
            <w:r>
              <w:rPr>
                <w:sz w:val="17"/>
              </w:rPr>
              <w:t>Quantized local inference; exact llama.cpp build and driver manifest absent.</w:t>
            </w:r>
          </w:p>
        </w:tc>
      </w:tr>
      <w:tr w:rsidR="00C448FA">
        <w:trPr>
          <w:jc w:val="center"/>
        </w:trPr>
        <w:tc>
          <w:tcPr>
            <w:tcW w:w="2484" w:type="dxa"/>
            <w:shd w:val="clear" w:color="auto" w:fill="EAF1F8"/>
            <w:vAlign w:val="center"/>
          </w:tcPr>
          <w:p w:rsidR="00C448FA" w:rsidRDefault="008572CF">
            <w:pPr>
              <w:rPr>
                <w:rFonts w:hint="eastAsia"/>
              </w:rPr>
            </w:pPr>
            <w:r>
              <w:rPr>
                <w:sz w:val="17"/>
              </w:rPr>
              <w:t>Hybrid NLP</w:t>
            </w:r>
          </w:p>
        </w:tc>
        <w:tc>
          <w:tcPr>
            <w:tcW w:w="2484" w:type="dxa"/>
            <w:shd w:val="clear" w:color="auto" w:fill="EAF1F8"/>
            <w:vAlign w:val="center"/>
          </w:tcPr>
          <w:p w:rsidR="00C448FA" w:rsidRDefault="008572CF">
            <w:pPr>
              <w:rPr>
                <w:rFonts w:hint="eastAsia"/>
              </w:rPr>
            </w:pPr>
            <w:r>
              <w:rPr>
                <w:sz w:val="17"/>
              </w:rPr>
              <w:t>Hybrid NLP (Fast, Local)</w:t>
            </w:r>
          </w:p>
        </w:tc>
        <w:tc>
          <w:tcPr>
            <w:tcW w:w="2484" w:type="dxa"/>
            <w:shd w:val="clear" w:color="auto" w:fill="EAF1F8"/>
            <w:vAlign w:val="center"/>
          </w:tcPr>
          <w:p w:rsidR="00C448FA" w:rsidRDefault="008572CF">
            <w:pPr>
              <w:rPr>
                <w:rFonts w:hint="eastAsia"/>
              </w:rPr>
            </w:pPr>
            <w:r>
              <w:rPr>
                <w:sz w:val="17"/>
              </w:rPr>
              <w:t>Local Java; schema-aware rules, dictionaries, fuzzy matching, regex and optional OpenNLP</w:t>
            </w:r>
          </w:p>
        </w:tc>
        <w:tc>
          <w:tcPr>
            <w:tcW w:w="2484" w:type="dxa"/>
            <w:shd w:val="clear" w:color="auto" w:fill="EAF1F8"/>
            <w:vAlign w:val="center"/>
          </w:tcPr>
          <w:p w:rsidR="00C448FA" w:rsidRDefault="008572CF">
            <w:pPr>
              <w:rPr>
                <w:rFonts w:hint="eastAsia"/>
              </w:rPr>
            </w:pPr>
            <w:r>
              <w:rPr>
                <w:sz w:val="17"/>
              </w:rPr>
              <w:t>No retained runtime log proving whether optional OpenNLP model files were loaded.</w:t>
            </w:r>
          </w:p>
        </w:tc>
      </w:tr>
      <w:tr w:rsidR="00C448FA">
        <w:trPr>
          <w:jc w:val="center"/>
        </w:trPr>
        <w:tc>
          <w:tcPr>
            <w:tcW w:w="2484" w:type="dxa"/>
            <w:vAlign w:val="center"/>
          </w:tcPr>
          <w:p w:rsidR="00C448FA" w:rsidRDefault="008572CF">
            <w:pPr>
              <w:rPr>
                <w:rFonts w:hint="eastAsia"/>
              </w:rPr>
            </w:pPr>
            <w:r>
              <w:rPr>
                <w:sz w:val="17"/>
              </w:rPr>
              <w:t>BERT MULTI</w:t>
            </w:r>
          </w:p>
        </w:tc>
        <w:tc>
          <w:tcPr>
            <w:tcW w:w="2484" w:type="dxa"/>
            <w:vAlign w:val="center"/>
          </w:tcPr>
          <w:p w:rsidR="00C448FA" w:rsidRDefault="008572CF">
            <w:pPr>
              <w:rPr>
                <w:rFonts w:hint="eastAsia"/>
              </w:rPr>
            </w:pPr>
            <w:r>
              <w:rPr>
                <w:sz w:val="17"/>
              </w:rPr>
              <w:t>N</w:t>
            </w:r>
            <w:r>
              <w:rPr>
                <w:sz w:val="17"/>
              </w:rPr>
              <w:t>LP BERT MULTI (DJL); local modelId models/djl/gliner_multi-v2.1</w:t>
            </w:r>
          </w:p>
        </w:tc>
        <w:tc>
          <w:tcPr>
            <w:tcW w:w="2484" w:type="dxa"/>
            <w:vAlign w:val="center"/>
          </w:tcPr>
          <w:p w:rsidR="00C448FA" w:rsidRDefault="008572CF">
            <w:pPr>
              <w:rPr>
                <w:rFonts w:hint="eastAsia"/>
              </w:rPr>
            </w:pPr>
            <w:r>
              <w:rPr>
                <w:sz w:val="17"/>
              </w:rPr>
              <w:t>Local Java; DJL tokenizer; ONNX Runtime; GLiNER span extraction; deterministic schema mapping</w:t>
            </w:r>
          </w:p>
        </w:tc>
        <w:tc>
          <w:tcPr>
            <w:tcW w:w="2484" w:type="dxa"/>
            <w:vAlign w:val="center"/>
          </w:tcPr>
          <w:p w:rsidR="00C448FA" w:rsidRDefault="008572CF">
            <w:pPr>
              <w:rPr>
                <w:rFonts w:hint="eastAsia"/>
              </w:rPr>
            </w:pPr>
            <w:r>
              <w:rPr>
                <w:sz w:val="17"/>
              </w:rPr>
              <w:t>The subclass changes local modelId but inherits the parent remote fallback; archive an artifact ha</w:t>
            </w:r>
            <w:r>
              <w:rPr>
                <w:sz w:val="17"/>
              </w:rPr>
              <w:t>sh before claiming exact weights.</w:t>
            </w:r>
          </w:p>
        </w:tc>
      </w:tr>
    </w:tbl>
    <w:p w:rsidR="00DE3E8C" w:rsidRDefault="00DE3E8C">
      <w:pPr>
        <w:rPr>
          <w:rFonts w:hint="eastAsia"/>
        </w:rPr>
      </w:pPr>
    </w:p>
    <w:p w:rsidR="00DE3E8C" w:rsidRDefault="003E32F8">
      <w:pPr>
        <w:rPr>
          <w:rFonts w:hint="eastAsia"/>
        </w:rPr>
      </w:pPr>
      <w:r>
        <w:t>The filenames indicate locally packaged model variants, but this study does not infer architectural causality from filenames alone. The observed comparison is between complete pipelines: model weights, quantization, prompt handling, server configuration, XML-to-JSON mapping, and evaluation implementation.</w:t>
      </w:r>
    </w:p>
    <w:p w:rsidR="00C448FA" w:rsidRDefault="008572CF">
      <w:pPr>
        <w:pStyle w:val="Heading3"/>
      </w:pPr>
      <w:bookmarkStart w:id="13" w:name="_Toc235885368"/>
      <w:r>
        <w:t>2.2.1 Generative extraction pipelines and the MoE distinction</w:t>
      </w:r>
      <w:bookmarkEnd w:id="13"/>
    </w:p>
    <w:p w:rsidR="00C448FA" w:rsidRDefault="008572CF">
      <w:pPr>
        <w:rPr>
          <w:rFonts w:hint="eastAsia"/>
        </w:rPr>
      </w:pPr>
      <w:r>
        <w:t>ChatGPT, Gemma and Qwen are generative document-to-structure pipelines: a prompt conditions an autoregr</w:t>
      </w:r>
      <w:r>
        <w:t xml:space="preserve">essive decoder, the decoder emits a textual representation, and a parser maps that representation to the controlled JSON contract. Gemma and Qwen are additionally sparse mixture-of-experts (MoE) systems. Their feed-forward sub-layers route each token to a </w:t>
      </w:r>
      <w:r>
        <w:t>small subset of experts, as formalized in Section 3.8. ChatGPT is treated as a hosted generative system because the supplied provenance does not expose an architecture manifest. The MoE label therefore applies to Gemma and Qwen only; Hybrid NLP and BERT MU</w:t>
      </w:r>
      <w:r>
        <w:t>LTI are not MoE systems.</w:t>
      </w:r>
    </w:p>
    <w:p w:rsidR="00C448FA" w:rsidRDefault="008572CF">
      <w:pPr>
        <w:rPr>
          <w:rFonts w:hint="eastAsia"/>
        </w:rPr>
      </w:pPr>
      <w:r>
        <w:t>The evaluated Gemma and Qwen runs used the same llama-server command structure, 65,536-token context, four parallel slots, Vulkan execution, quantized GGUF checkpoints, and reasoning disabled. This reduces—but does not remove—imple</w:t>
      </w:r>
      <w:r>
        <w:t>mentation variation. Model weights, tokenizers, chat templates, active-parameter topology, quantization sensitivity and prompt-following behavior remain different. ChatGPT used the user-recorded configuration “model 5.6 on high”; provider build, token budg</w:t>
      </w:r>
      <w:r>
        <w:t>et and sampling trace were not retained.</w:t>
      </w:r>
    </w:p>
    <w:p w:rsidR="00C448FA" w:rsidRDefault="008572CF">
      <w:pPr>
        <w:pStyle w:val="Heading3"/>
      </w:pPr>
      <w:bookmarkStart w:id="14" w:name="_Toc235885369"/>
      <w:r>
        <w:lastRenderedPageBreak/>
        <w:t>2.2.2 Hybrid NLP (Fast, Local): code-derived construction</w:t>
      </w:r>
      <w:bookmarkEnd w:id="14"/>
    </w:p>
    <w:p w:rsidR="00C448FA" w:rsidRDefault="008572CF">
      <w:pPr>
        <w:rPr>
          <w:rFonts w:hint="eastAsia"/>
        </w:rPr>
      </w:pPr>
      <w:r>
        <w:t>The HNLP UI strategy resolves to HNlpExtractionStrategy with strategy identifier nlp. It requires a Markdown source, reduces the active JSON schema to NLP-fa</w:t>
      </w:r>
      <w:r>
        <w:t>cing top-level fields, applies the configured schema to the extractor, and merges NLP summary/raw fields into existing JSON. The extraction is not one statistical model. It is a composed deterministic pipeline whose decisions arise from section aliases, he</w:t>
      </w:r>
      <w:r>
        <w:t>ading penalties, language-aware dictionaries, synonym expansion, regular-expression patterns, fuzzy similarities, evidence scores, local normalization and final contract validation.</w:t>
      </w:r>
    </w:p>
    <w:p w:rsidR="00C448FA" w:rsidRDefault="008572CF">
      <w:pPr>
        <w:rPr>
          <w:rFonts w:hint="eastAsia"/>
        </w:rPr>
      </w:pPr>
      <w:r>
        <w:t>HNlpExtractor first cleans Markdown and suppresses boilerplate. It identif</w:t>
      </w:r>
      <w:r>
        <w:t>ies candidate headings, assigns schema-aware section interpretations, and accumulates evidence from literal aliases, fuzzy similarity, dictionary membership, entity-pattern matches and positional context. It then extracts profile, experience, skills, educa</w:t>
      </w:r>
      <w:r>
        <w:t>tion, certification and language evidence; normalizes seniority and category values; resolves ambiguous spans; deduplicates repeated evidence; and validates the canonical segment contract. OpenNLP tokenizer and sentence models are optional and lazily loade</w:t>
      </w:r>
      <w:r>
        <w:t>d. The implementation explicitly continues in regex/token-heuristic mode when those artifacts are absent. Because the benchmark archive contains no corresponding runtime log, OpenNLP activation is an unresolved treatment variable rather than an established</w:t>
      </w:r>
      <w:r>
        <w:t xml:space="preserve"> cause of the measured result.</w:t>
      </w:r>
    </w:p>
    <w:p w:rsidR="00C448FA" w:rsidRDefault="008572CF">
      <w:pPr>
        <w:pStyle w:val="Heading4"/>
      </w:pPr>
      <w:r>
        <w:t>2.2.2.1 HNLP initialization, schema reduction, and resource binding</w:t>
      </w:r>
    </w:p>
    <w:p w:rsidR="00C448FA" w:rsidRDefault="008572CF">
      <w:pPr>
        <w:rPr>
          <w:rFonts w:hint="eastAsia"/>
        </w:rPr>
      </w:pPr>
      <w:r>
        <w:t>The proprietary HNLP method is reconstructed from HNlpExtractionStrategy and HNlpExtractor rather than inferred from its product label. At initialization, th</w:t>
      </w:r>
      <w:r>
        <w:t xml:space="preserve">e strategy obtains the shared DictionaryService, initializes the local category predictor, loads configuration, reads the active JSON schema, loads skill resources, and attempts to initialize optional OpenNLP components. The active schema is not merely an </w:t>
      </w:r>
      <w:r>
        <w:t>output validator. Its property names, titles, descriptions, heading_aliases, nested item descriptions, x_segment_guidance and x_non_comparison_headings become executable extraction configuration. Consequently, changing descriptive schema metadata can chang</w:t>
      </w:r>
      <w:r>
        <w:t>e HNLP recognition even when the Java binary is unchanged.</w:t>
      </w:r>
    </w:p>
    <w:p w:rsidR="00C448FA" w:rsidRDefault="008572CF">
      <w:pPr>
        <w:rPr>
          <w:rFonts w:hint="eastAsia"/>
        </w:rPr>
      </w:pPr>
      <w:r>
        <w:t>For each schema field, keyword candidates are normalized to lower case, underscores and hyphens are converted to spaces, punctuation is removed, and both the complete phrase and informative compone</w:t>
      </w:r>
      <w:r>
        <w:t>nt tokens are retained. Tokens shorter than three characters are excluded; longer plural tokens can contribute a singular form; and adjacent bigrams are added when sufficiently informative. The resulting schemaSectionKeywords, output-to-section map, sectio</w:t>
      </w:r>
      <w:r>
        <w:t xml:space="preserve">n-specific penalties, segment guidance, and ignored-heading set define the vocabulary and permissible boundaries used by the parser. This makes HNLP configurable, but it also creates a versioning obligation: the schema, configuration, and dictionary files </w:t>
      </w:r>
      <w:r>
        <w:t>are part of the implemented method and must be archived with the binary for a reproducible experiment.</w:t>
      </w:r>
    </w:p>
    <w:p w:rsidR="00C448FA" w:rsidRDefault="008572CF">
      <w:pPr>
        <w:pStyle w:val="Heading4"/>
      </w:pPr>
      <w:r>
        <w:t>2.2.2.2 Dictionaries, multilingual aliases, and synonym expansion</w:t>
      </w:r>
    </w:p>
    <w:p w:rsidR="00C448FA" w:rsidRDefault="008572CF">
      <w:pPr>
        <w:rPr>
          <w:rFonts w:hint="eastAsia"/>
        </w:rPr>
      </w:pPr>
      <w:r>
        <w:t xml:space="preserve">HNLP uses several distinct lexical resources. RuntimeTagCatalog supplies canonical tag </w:t>
      </w:r>
      <w:r>
        <w:t xml:space="preserve">names, while hnlp_skills_en.txt and djl_skills_en.txt extend the skill vocabulary. Configured section, language, education, </w:t>
      </w:r>
      <w:r>
        <w:lastRenderedPageBreak/>
        <w:t xml:space="preserve">certification, seniority, category, and negative-evidence dictionaries are loaded from classpath resources; blank and comment lines </w:t>
      </w:r>
      <w:r>
        <w:t>are ignored. Localized dictionary resolution substitutes the detected language suffix where a localized file exists. These resources are not interchangeable: section aliases determine where evidence is admitted, skill dictionaries identify candidate concep</w:t>
      </w:r>
      <w:r>
        <w:t>ts, normalization dictionaries map surface forms to canonical values, and negative resources suppress known ambiguities.</w:t>
      </w:r>
    </w:p>
    <w:p w:rsidR="00C448FA" w:rsidRDefault="008572CF">
      <w:pPr>
        <w:rPr>
          <w:rFonts w:hint="eastAsia"/>
        </w:rPr>
      </w:pPr>
      <w:r>
        <w:t>Multilingual support is implemented as a controlled expansion, not as unrestricted semantic translation. The extractor detects a docume</w:t>
      </w:r>
      <w:r>
        <w:t xml:space="preserve">nt language and activates language-specific section keywords. Very short or structurally sparse text defaults conservatively to English because statistical language detection would be unstable. For non-default languages, and only when synonym expansion is </w:t>
      </w:r>
      <w:r>
        <w:t xml:space="preserve">enabled, DictionaryService.expandQueryTerms is invoked for each section term; nonblank novel alternatives are added to that language's section vocabulary. Available target languages are obtained from the dictionary service and derived section vocabularies </w:t>
      </w:r>
      <w:r>
        <w:t>are prepared lazily. Thus, a multilingual synonym can improve heading recall only if language detection, dictionary availability, and the expansion resource all agree. The mechanism cannot recover a language or domain term absent from those resources merel</w:t>
      </w:r>
      <w:r>
        <w:t>y because a human would regard it as synonymous.</w:t>
      </w:r>
    </w:p>
    <w:p w:rsidR="00C448FA" w:rsidRDefault="008572CF">
      <w:pPr>
        <w:rPr>
          <w:rFonts w:hint="eastAsia"/>
        </w:rPr>
      </w:pPr>
      <w:r>
        <w:t>Skill-list recognition combines lexical membership with list structure. After bullet removal, text following a colon is considered separately and comma, semicolon, and pipe delimiters are used to identify ca</w:t>
      </w:r>
      <w:r>
        <w:t>ndidate items. A list signal normally requires at least three items and at least three short items; it is strengthened by two or more dictionary hits, while a longer list of at least five short items can itself provide structural evidence. Exact phrase loo</w:t>
      </w:r>
      <w:r>
        <w:t>kup is attempted first. Compact alphanumeric variants are indexed into prefix buckets and compared with bounded edit distance only under length and prefix constraints. This limited fuzzy path tolerates selected compound-form variation without turning every</w:t>
      </w:r>
      <w:r>
        <w:t xml:space="preserve"> near string into a skill.</w:t>
      </w:r>
    </w:p>
    <w:p w:rsidR="00C448FA" w:rsidRDefault="008572CF">
      <w:pPr>
        <w:pStyle w:val="Caption"/>
        <w:rPr>
          <w:rFonts w:hint="eastAsia"/>
        </w:rPr>
      </w:pPr>
      <w:r>
        <w:t>Table 21B. HNLP dictionary, language, and synonym resources</w:t>
      </w:r>
    </w:p>
    <w:tbl>
      <w:tblPr>
        <w:tblStyle w:val="TableGrid"/>
        <w:tblW w:w="0" w:type="auto"/>
        <w:jc w:val="center"/>
        <w:tblLook w:val="04A0" w:firstRow="1" w:lastRow="0" w:firstColumn="1" w:lastColumn="0" w:noHBand="0" w:noVBand="1"/>
      </w:tblPr>
      <w:tblGrid>
        <w:gridCol w:w="2484"/>
        <w:gridCol w:w="2484"/>
        <w:gridCol w:w="2484"/>
        <w:gridCol w:w="2484"/>
      </w:tblGrid>
      <w:tr w:rsidR="00C448FA">
        <w:trPr>
          <w:jc w:val="center"/>
        </w:trPr>
        <w:tc>
          <w:tcPr>
            <w:tcW w:w="2484" w:type="dxa"/>
            <w:shd w:val="clear" w:color="auto" w:fill="17324D"/>
            <w:vAlign w:val="center"/>
          </w:tcPr>
          <w:p w:rsidR="00C448FA" w:rsidRDefault="008572CF">
            <w:pPr>
              <w:rPr>
                <w:rFonts w:hint="eastAsia"/>
              </w:rPr>
            </w:pPr>
            <w:r>
              <w:rPr>
                <w:b/>
                <w:color w:val="FFFFFF"/>
                <w:sz w:val="17"/>
              </w:rPr>
              <w:t>Resource or mechanism</w:t>
            </w:r>
          </w:p>
        </w:tc>
        <w:tc>
          <w:tcPr>
            <w:tcW w:w="2484" w:type="dxa"/>
            <w:shd w:val="clear" w:color="auto" w:fill="17324D"/>
            <w:vAlign w:val="center"/>
          </w:tcPr>
          <w:p w:rsidR="00C448FA" w:rsidRDefault="008572CF">
            <w:pPr>
              <w:rPr>
                <w:rFonts w:hint="eastAsia"/>
              </w:rPr>
            </w:pPr>
            <w:r>
              <w:rPr>
                <w:b/>
                <w:color w:val="FFFFFF"/>
                <w:sz w:val="17"/>
              </w:rPr>
              <w:t>Construction in the proprietary implementation</w:t>
            </w:r>
          </w:p>
        </w:tc>
        <w:tc>
          <w:tcPr>
            <w:tcW w:w="2484" w:type="dxa"/>
            <w:shd w:val="clear" w:color="auto" w:fill="17324D"/>
            <w:vAlign w:val="center"/>
          </w:tcPr>
          <w:p w:rsidR="00C448FA" w:rsidRDefault="008572CF">
            <w:pPr>
              <w:rPr>
                <w:rFonts w:hint="eastAsia"/>
              </w:rPr>
            </w:pPr>
            <w:r>
              <w:rPr>
                <w:b/>
                <w:color w:val="FFFFFF"/>
                <w:sz w:val="17"/>
              </w:rPr>
              <w:t>Decision role</w:t>
            </w:r>
          </w:p>
        </w:tc>
        <w:tc>
          <w:tcPr>
            <w:tcW w:w="2484" w:type="dxa"/>
            <w:shd w:val="clear" w:color="auto" w:fill="17324D"/>
            <w:vAlign w:val="center"/>
          </w:tcPr>
          <w:p w:rsidR="00C448FA" w:rsidRDefault="008572CF">
            <w:pPr>
              <w:rPr>
                <w:rFonts w:hint="eastAsia"/>
              </w:rPr>
            </w:pPr>
            <w:r>
              <w:rPr>
                <w:b/>
                <w:color w:val="FFFFFF"/>
                <w:sz w:val="17"/>
              </w:rPr>
              <w:t>Failure implication</w:t>
            </w:r>
          </w:p>
        </w:tc>
      </w:tr>
      <w:tr w:rsidR="00C448FA">
        <w:trPr>
          <w:jc w:val="center"/>
        </w:trPr>
        <w:tc>
          <w:tcPr>
            <w:tcW w:w="2484" w:type="dxa"/>
            <w:vAlign w:val="center"/>
          </w:tcPr>
          <w:p w:rsidR="00C448FA" w:rsidRDefault="008572CF">
            <w:pPr>
              <w:rPr>
                <w:rFonts w:hint="eastAsia"/>
              </w:rPr>
            </w:pPr>
            <w:r>
              <w:rPr>
                <w:sz w:val="17"/>
              </w:rPr>
              <w:t>Schema-derived vocabulary</w:t>
            </w:r>
          </w:p>
        </w:tc>
        <w:tc>
          <w:tcPr>
            <w:tcW w:w="2484" w:type="dxa"/>
            <w:vAlign w:val="center"/>
          </w:tcPr>
          <w:p w:rsidR="00C448FA" w:rsidRDefault="008572CF">
            <w:pPr>
              <w:rPr>
                <w:rFonts w:hint="eastAsia"/>
              </w:rPr>
            </w:pPr>
            <w:r>
              <w:rPr>
                <w:sz w:val="17"/>
              </w:rPr>
              <w:t xml:space="preserve">Field keys, titles, descriptions, </w:t>
            </w:r>
            <w:r>
              <w:rPr>
                <w:sz w:val="17"/>
              </w:rPr>
              <w:t>heading_aliases, nested descriptions, singular tokens, and adjacent bigrams</w:t>
            </w:r>
          </w:p>
        </w:tc>
        <w:tc>
          <w:tcPr>
            <w:tcW w:w="2484" w:type="dxa"/>
            <w:vAlign w:val="center"/>
          </w:tcPr>
          <w:p w:rsidR="00C448FA" w:rsidRDefault="008572CF">
            <w:pPr>
              <w:rPr>
                <w:rFonts w:hint="eastAsia"/>
              </w:rPr>
            </w:pPr>
            <w:r>
              <w:rPr>
                <w:sz w:val="17"/>
              </w:rPr>
              <w:t>Defines section candidates, output mapping, guidance, and penalties</w:t>
            </w:r>
          </w:p>
        </w:tc>
        <w:tc>
          <w:tcPr>
            <w:tcW w:w="2484" w:type="dxa"/>
            <w:vAlign w:val="center"/>
          </w:tcPr>
          <w:p w:rsidR="00C448FA" w:rsidRDefault="008572CF">
            <w:pPr>
              <w:rPr>
                <w:rFonts w:hint="eastAsia"/>
              </w:rPr>
            </w:pPr>
            <w:r>
              <w:rPr>
                <w:sz w:val="17"/>
              </w:rPr>
              <w:t>A vague or incomplete schema changes recognition as well as serialization</w:t>
            </w:r>
          </w:p>
        </w:tc>
      </w:tr>
      <w:tr w:rsidR="00C448FA">
        <w:trPr>
          <w:jc w:val="center"/>
        </w:trPr>
        <w:tc>
          <w:tcPr>
            <w:tcW w:w="2484" w:type="dxa"/>
            <w:shd w:val="clear" w:color="auto" w:fill="EAF1F8"/>
            <w:vAlign w:val="center"/>
          </w:tcPr>
          <w:p w:rsidR="00C448FA" w:rsidRDefault="008572CF">
            <w:pPr>
              <w:rPr>
                <w:rFonts w:hint="eastAsia"/>
              </w:rPr>
            </w:pPr>
            <w:r>
              <w:rPr>
                <w:sz w:val="17"/>
              </w:rPr>
              <w:t>Canonical skill catalog</w:t>
            </w:r>
          </w:p>
        </w:tc>
        <w:tc>
          <w:tcPr>
            <w:tcW w:w="2484" w:type="dxa"/>
            <w:shd w:val="clear" w:color="auto" w:fill="EAF1F8"/>
            <w:vAlign w:val="center"/>
          </w:tcPr>
          <w:p w:rsidR="00C448FA" w:rsidRDefault="008572CF">
            <w:pPr>
              <w:rPr>
                <w:rFonts w:hint="eastAsia"/>
              </w:rPr>
            </w:pPr>
            <w:r>
              <w:rPr>
                <w:sz w:val="17"/>
              </w:rPr>
              <w:t>RuntimeTagCat</w:t>
            </w:r>
            <w:r>
              <w:rPr>
                <w:sz w:val="17"/>
              </w:rPr>
              <w:t>alog plus hnlp_skills_en.txt and djl_skills_en.txt</w:t>
            </w:r>
          </w:p>
        </w:tc>
        <w:tc>
          <w:tcPr>
            <w:tcW w:w="2484" w:type="dxa"/>
            <w:shd w:val="clear" w:color="auto" w:fill="EAF1F8"/>
            <w:vAlign w:val="center"/>
          </w:tcPr>
          <w:p w:rsidR="00C448FA" w:rsidRDefault="008572CF">
            <w:pPr>
              <w:rPr>
                <w:rFonts w:hint="eastAsia"/>
              </w:rPr>
            </w:pPr>
            <w:r>
              <w:rPr>
                <w:sz w:val="17"/>
              </w:rPr>
              <w:t>Phrase and compact-variant evidence for skills and skill-list headings</w:t>
            </w:r>
          </w:p>
        </w:tc>
        <w:tc>
          <w:tcPr>
            <w:tcW w:w="2484" w:type="dxa"/>
            <w:shd w:val="clear" w:color="auto" w:fill="EAF1F8"/>
            <w:vAlign w:val="center"/>
          </w:tcPr>
          <w:p w:rsidR="00C448FA" w:rsidRDefault="008572CF">
            <w:pPr>
              <w:rPr>
                <w:rFonts w:hint="eastAsia"/>
              </w:rPr>
            </w:pPr>
            <w:r>
              <w:rPr>
                <w:sz w:val="17"/>
              </w:rPr>
              <w:t>Out-of-vocabulary, misspelled, or domain-specific skills can be omitted</w:t>
            </w:r>
          </w:p>
        </w:tc>
      </w:tr>
      <w:tr w:rsidR="00C448FA">
        <w:trPr>
          <w:jc w:val="center"/>
        </w:trPr>
        <w:tc>
          <w:tcPr>
            <w:tcW w:w="2484" w:type="dxa"/>
            <w:vAlign w:val="center"/>
          </w:tcPr>
          <w:p w:rsidR="00C448FA" w:rsidRDefault="008572CF">
            <w:pPr>
              <w:rPr>
                <w:rFonts w:hint="eastAsia"/>
              </w:rPr>
            </w:pPr>
            <w:r>
              <w:rPr>
                <w:sz w:val="17"/>
              </w:rPr>
              <w:t>Localized dictionaries</w:t>
            </w:r>
          </w:p>
        </w:tc>
        <w:tc>
          <w:tcPr>
            <w:tcW w:w="2484" w:type="dxa"/>
            <w:vAlign w:val="center"/>
          </w:tcPr>
          <w:p w:rsidR="00C448FA" w:rsidRDefault="008572CF">
            <w:pPr>
              <w:rPr>
                <w:rFonts w:hint="eastAsia"/>
              </w:rPr>
            </w:pPr>
            <w:r>
              <w:rPr>
                <w:sz w:val="17"/>
              </w:rPr>
              <w:t>Configured resource name resolved to a</w:t>
            </w:r>
            <w:r>
              <w:rPr>
                <w:sz w:val="17"/>
              </w:rPr>
              <w:t xml:space="preserve"> detected-language suffix when available</w:t>
            </w:r>
          </w:p>
        </w:tc>
        <w:tc>
          <w:tcPr>
            <w:tcW w:w="2484" w:type="dxa"/>
            <w:vAlign w:val="center"/>
          </w:tcPr>
          <w:p w:rsidR="00C448FA" w:rsidRDefault="008572CF">
            <w:pPr>
              <w:rPr>
                <w:rFonts w:hint="eastAsia"/>
              </w:rPr>
            </w:pPr>
            <w:r>
              <w:rPr>
                <w:sz w:val="17"/>
              </w:rPr>
              <w:t>Language-, education-, certification-, seniority-, and category-specific recognition</w:t>
            </w:r>
          </w:p>
        </w:tc>
        <w:tc>
          <w:tcPr>
            <w:tcW w:w="2484" w:type="dxa"/>
            <w:vAlign w:val="center"/>
          </w:tcPr>
          <w:p w:rsidR="00C448FA" w:rsidRDefault="008572CF">
            <w:pPr>
              <w:rPr>
                <w:rFonts w:hint="eastAsia"/>
              </w:rPr>
            </w:pPr>
            <w:r>
              <w:rPr>
                <w:sz w:val="17"/>
              </w:rPr>
              <w:t>Missing localized resources silently reduce coverage to available rules</w:t>
            </w:r>
          </w:p>
        </w:tc>
      </w:tr>
      <w:tr w:rsidR="00C448FA">
        <w:trPr>
          <w:jc w:val="center"/>
        </w:trPr>
        <w:tc>
          <w:tcPr>
            <w:tcW w:w="2484" w:type="dxa"/>
            <w:shd w:val="clear" w:color="auto" w:fill="EAF1F8"/>
            <w:vAlign w:val="center"/>
          </w:tcPr>
          <w:p w:rsidR="00C448FA" w:rsidRDefault="008572CF">
            <w:pPr>
              <w:rPr>
                <w:rFonts w:hint="eastAsia"/>
              </w:rPr>
            </w:pPr>
            <w:r>
              <w:rPr>
                <w:sz w:val="17"/>
              </w:rPr>
              <w:t>Multilingual synonyms</w:t>
            </w:r>
          </w:p>
        </w:tc>
        <w:tc>
          <w:tcPr>
            <w:tcW w:w="2484" w:type="dxa"/>
            <w:shd w:val="clear" w:color="auto" w:fill="EAF1F8"/>
            <w:vAlign w:val="center"/>
          </w:tcPr>
          <w:p w:rsidR="00C448FA" w:rsidRDefault="008572CF">
            <w:pPr>
              <w:rPr>
                <w:rFonts w:hint="eastAsia"/>
              </w:rPr>
            </w:pPr>
            <w:r>
              <w:rPr>
                <w:sz w:val="17"/>
              </w:rPr>
              <w:t>DictionaryService expansion of sect</w:t>
            </w:r>
            <w:r>
              <w:rPr>
                <w:sz w:val="17"/>
              </w:rPr>
              <w:t xml:space="preserve">ion terms for non-default </w:t>
            </w:r>
            <w:r>
              <w:rPr>
                <w:sz w:val="17"/>
              </w:rPr>
              <w:lastRenderedPageBreak/>
              <w:t>languages when enabled</w:t>
            </w:r>
          </w:p>
        </w:tc>
        <w:tc>
          <w:tcPr>
            <w:tcW w:w="2484" w:type="dxa"/>
            <w:shd w:val="clear" w:color="auto" w:fill="EAF1F8"/>
            <w:vAlign w:val="center"/>
          </w:tcPr>
          <w:p w:rsidR="00C448FA" w:rsidRDefault="008572CF">
            <w:pPr>
              <w:rPr>
                <w:rFonts w:hint="eastAsia"/>
              </w:rPr>
            </w:pPr>
            <w:r>
              <w:rPr>
                <w:sz w:val="17"/>
              </w:rPr>
              <w:lastRenderedPageBreak/>
              <w:t>Recovers known translated or synonymous headings</w:t>
            </w:r>
          </w:p>
        </w:tc>
        <w:tc>
          <w:tcPr>
            <w:tcW w:w="2484" w:type="dxa"/>
            <w:shd w:val="clear" w:color="auto" w:fill="EAF1F8"/>
            <w:vAlign w:val="center"/>
          </w:tcPr>
          <w:p w:rsidR="00C448FA" w:rsidRDefault="008572CF">
            <w:pPr>
              <w:rPr>
                <w:rFonts w:hint="eastAsia"/>
              </w:rPr>
            </w:pPr>
            <w:r>
              <w:rPr>
                <w:sz w:val="17"/>
              </w:rPr>
              <w:t xml:space="preserve">Incorrect language detection or absent synonym entries </w:t>
            </w:r>
            <w:r>
              <w:rPr>
                <w:sz w:val="17"/>
              </w:rPr>
              <w:lastRenderedPageBreak/>
              <w:t>prevents recovery</w:t>
            </w:r>
          </w:p>
        </w:tc>
      </w:tr>
      <w:tr w:rsidR="00C448FA">
        <w:trPr>
          <w:jc w:val="center"/>
        </w:trPr>
        <w:tc>
          <w:tcPr>
            <w:tcW w:w="2484" w:type="dxa"/>
            <w:vAlign w:val="center"/>
          </w:tcPr>
          <w:p w:rsidR="00C448FA" w:rsidRDefault="008572CF">
            <w:pPr>
              <w:rPr>
                <w:rFonts w:hint="eastAsia"/>
              </w:rPr>
            </w:pPr>
            <w:r>
              <w:rPr>
                <w:sz w:val="17"/>
              </w:rPr>
              <w:lastRenderedPageBreak/>
              <w:t>Negative evidence</w:t>
            </w:r>
          </w:p>
        </w:tc>
        <w:tc>
          <w:tcPr>
            <w:tcW w:w="2484" w:type="dxa"/>
            <w:vAlign w:val="center"/>
          </w:tcPr>
          <w:p w:rsidR="00C448FA" w:rsidRDefault="008572CF">
            <w:pPr>
              <w:rPr>
                <w:rFonts w:hint="eastAsia"/>
              </w:rPr>
            </w:pPr>
            <w:r>
              <w:rPr>
                <w:sz w:val="17"/>
              </w:rPr>
              <w:t>Ignored schema headings and configured suppressors</w:t>
            </w:r>
          </w:p>
        </w:tc>
        <w:tc>
          <w:tcPr>
            <w:tcW w:w="2484" w:type="dxa"/>
            <w:vAlign w:val="center"/>
          </w:tcPr>
          <w:p w:rsidR="00C448FA" w:rsidRDefault="008572CF">
            <w:pPr>
              <w:rPr>
                <w:rFonts w:hint="eastAsia"/>
              </w:rPr>
            </w:pPr>
            <w:r>
              <w:rPr>
                <w:sz w:val="17"/>
              </w:rPr>
              <w:t>Prevents boiler</w:t>
            </w:r>
            <w:r>
              <w:rPr>
                <w:sz w:val="17"/>
              </w:rPr>
              <w:t>plate or non-comparison content from entering a target section</w:t>
            </w:r>
          </w:p>
        </w:tc>
        <w:tc>
          <w:tcPr>
            <w:tcW w:w="2484" w:type="dxa"/>
            <w:vAlign w:val="center"/>
          </w:tcPr>
          <w:p w:rsidR="00C448FA" w:rsidRDefault="008572CF">
            <w:pPr>
              <w:rPr>
                <w:rFonts w:hint="eastAsia"/>
              </w:rPr>
            </w:pPr>
            <w:r>
              <w:rPr>
                <w:sz w:val="17"/>
              </w:rPr>
              <w:t>Overbroad suppression can remove valid content</w:t>
            </w:r>
          </w:p>
        </w:tc>
      </w:tr>
      <w:tr w:rsidR="00C448FA">
        <w:trPr>
          <w:jc w:val="center"/>
        </w:trPr>
        <w:tc>
          <w:tcPr>
            <w:tcW w:w="2484" w:type="dxa"/>
            <w:shd w:val="clear" w:color="auto" w:fill="EAF1F8"/>
            <w:vAlign w:val="center"/>
          </w:tcPr>
          <w:p w:rsidR="00C448FA" w:rsidRDefault="008572CF">
            <w:pPr>
              <w:rPr>
                <w:rFonts w:hint="eastAsia"/>
              </w:rPr>
            </w:pPr>
            <w:r>
              <w:rPr>
                <w:sz w:val="17"/>
              </w:rPr>
              <w:t>Compound fuzzy variants</w:t>
            </w:r>
          </w:p>
        </w:tc>
        <w:tc>
          <w:tcPr>
            <w:tcW w:w="2484" w:type="dxa"/>
            <w:shd w:val="clear" w:color="auto" w:fill="EAF1F8"/>
            <w:vAlign w:val="center"/>
          </w:tcPr>
          <w:p w:rsidR="00C448FA" w:rsidRDefault="008572CF">
            <w:pPr>
              <w:rPr>
                <w:rFonts w:hint="eastAsia"/>
              </w:rPr>
            </w:pPr>
            <w:r>
              <w:rPr>
                <w:sz w:val="17"/>
              </w:rPr>
              <w:t>Prefix-bucketed compact forms with bounded Levenshtein distance and length constraints</w:t>
            </w:r>
          </w:p>
        </w:tc>
        <w:tc>
          <w:tcPr>
            <w:tcW w:w="2484" w:type="dxa"/>
            <w:shd w:val="clear" w:color="auto" w:fill="EAF1F8"/>
            <w:vAlign w:val="center"/>
          </w:tcPr>
          <w:p w:rsidR="00C448FA" w:rsidRDefault="008572CF">
            <w:pPr>
              <w:rPr>
                <w:rFonts w:hint="eastAsia"/>
              </w:rPr>
            </w:pPr>
            <w:r>
              <w:rPr>
                <w:sz w:val="17"/>
              </w:rPr>
              <w:t xml:space="preserve">Recovers limited spelling/format </w:t>
            </w:r>
            <w:r>
              <w:rPr>
                <w:sz w:val="17"/>
              </w:rPr>
              <w:t>variants of known skills</w:t>
            </w:r>
          </w:p>
        </w:tc>
        <w:tc>
          <w:tcPr>
            <w:tcW w:w="2484" w:type="dxa"/>
            <w:shd w:val="clear" w:color="auto" w:fill="EAF1F8"/>
            <w:vAlign w:val="center"/>
          </w:tcPr>
          <w:p w:rsidR="00C448FA" w:rsidRDefault="008572CF">
            <w:pPr>
              <w:rPr>
                <w:rFonts w:hint="eastAsia"/>
              </w:rPr>
            </w:pPr>
            <w:r>
              <w:rPr>
                <w:sz w:val="17"/>
              </w:rPr>
              <w:t>Severe OCR errors and unconstrained abbreviations remain unmatched</w:t>
            </w:r>
          </w:p>
        </w:tc>
      </w:tr>
    </w:tbl>
    <w:p w:rsidR="00C448FA" w:rsidRDefault="00C448FA">
      <w:pPr>
        <w:rPr>
          <w:rFonts w:hint="eastAsia"/>
        </w:rPr>
      </w:pPr>
    </w:p>
    <w:p w:rsidR="00C448FA" w:rsidRDefault="008572CF">
      <w:pPr>
        <w:pStyle w:val="Heading4"/>
      </w:pPr>
      <w:r>
        <w:t>2.2.2.3 Heading search, fuzzy matching, and section state transitions</w:t>
      </w:r>
    </w:p>
    <w:p w:rsidR="00C448FA" w:rsidRDefault="008572CF">
      <w:pPr>
        <w:rPr>
          <w:rFonts w:hint="eastAsia"/>
        </w:rPr>
      </w:pPr>
      <w:r>
        <w:t xml:space="preserve">Section parsing is a stateful boundary-detection algorithm. Each cleaned line is evaluated </w:t>
      </w:r>
      <w:r>
        <w:t>for Markdown, layout, capitalization, punctuation, length, schema alias, dictionary, and content-evidence signals. Candidate heading text is normally constrained to 3-50 characters. Exact alias matches receive the strongest direct score (1.00), followed by</w:t>
      </w:r>
      <w:r>
        <w:t xml:space="preserve"> prefix (0.95), containment (0.90), and restricted fuzzy (0.82) matches. A base acceptance threshold of 0.75 is adapted by structural penalty and heading confidence and bounded to the interval [0.45, 0.95]. Schema-specific penalties are then applied. A can</w:t>
      </w:r>
      <w:r>
        <w:t>onical transition requires the winning score to exceed the adaptive threshold and retain direct heading support; evidence alone cannot freely relabel every prose line as a heading.</w:t>
      </w:r>
    </w:p>
    <w:p w:rsidR="00C448FA" w:rsidRDefault="008572CF">
      <w:pPr>
        <w:rPr>
          <w:rFonts w:hint="eastAsia"/>
        </w:rPr>
      </w:pPr>
      <w:r>
        <w:t>The fuzzy heading test is deliberately narrow. The candidate and alias must</w:t>
      </w:r>
      <w:r>
        <w:t xml:space="preserve"> have equal token counts and no more than three phrase tokens; each compared token must normally contain at least six characters; token-length difference is at most one; and bounded Levenshtein distance is at most one per token and one over the phrase. An </w:t>
      </w:r>
      <w:r>
        <w:t>exact match is handled by the exact branch rather than reported as fuzzy. This design protects precision, but it explains why an inventive heading, translated heading without an alias, abbreviation, or heavily corrupted OCR string can fail even when its in</w:t>
      </w:r>
      <w:r>
        <w:t>tended meaning is obvious.</w:t>
      </w:r>
    </w:p>
    <w:p w:rsidR="00C448FA" w:rsidRDefault="008572CF">
      <w:pPr>
        <w:rPr>
          <w:rFonts w:hint="eastAsia"/>
        </w:rPr>
      </w:pPr>
      <w:r>
        <w:t>When a canonical heading is accepted, the parser flushes the preceding section, initializes the new section, may carry a compact introductory fragment, and protects the first following body line from immediate reclassification. A</w:t>
      </w:r>
      <w:r>
        <w:t xml:space="preserve"> recognized non-comparison heading moves the parser into an ignored state until another valid boundary appears. Local Markdown subheadings that resemble role, employer, or education labels can remain inside the current section rather than terminate it. Amb</w:t>
      </w:r>
      <w:r>
        <w:t>iguous headings are scored with look-ahead content windows and competing section evidence; if dominance is insufficient, the line remains body text. Headerless content can still be assigned by content inference, but this recovery is weaker than an explicit</w:t>
      </w:r>
      <w:r>
        <w:t xml:space="preserve"> boundary and is intentionally constrained to avoid turning every experience-like sentence into a complete experience section.</w:t>
      </w:r>
    </w:p>
    <w:p w:rsidR="00C448FA" w:rsidRDefault="008572CF">
      <w:pPr>
        <w:pStyle w:val="Caption"/>
        <w:rPr>
          <w:rFonts w:hint="eastAsia"/>
        </w:rPr>
      </w:pPr>
      <w:r>
        <w:t>Table 21C. HNLP heading recognition and ambiguity controls</w:t>
      </w:r>
    </w:p>
    <w:tbl>
      <w:tblPr>
        <w:tblStyle w:val="TableGrid"/>
        <w:tblW w:w="0" w:type="auto"/>
        <w:jc w:val="center"/>
        <w:tblLook w:val="04A0" w:firstRow="1" w:lastRow="0" w:firstColumn="1" w:lastColumn="0" w:noHBand="0" w:noVBand="1"/>
      </w:tblPr>
      <w:tblGrid>
        <w:gridCol w:w="2484"/>
        <w:gridCol w:w="2484"/>
        <w:gridCol w:w="2484"/>
        <w:gridCol w:w="2484"/>
      </w:tblGrid>
      <w:tr w:rsidR="00C448FA">
        <w:trPr>
          <w:jc w:val="center"/>
        </w:trPr>
        <w:tc>
          <w:tcPr>
            <w:tcW w:w="2484" w:type="dxa"/>
            <w:shd w:val="clear" w:color="auto" w:fill="17324D"/>
            <w:vAlign w:val="center"/>
          </w:tcPr>
          <w:p w:rsidR="00C448FA" w:rsidRDefault="008572CF">
            <w:pPr>
              <w:rPr>
                <w:rFonts w:hint="eastAsia"/>
              </w:rPr>
            </w:pPr>
            <w:r>
              <w:rPr>
                <w:b/>
                <w:color w:val="FFFFFF"/>
                <w:sz w:val="17"/>
              </w:rPr>
              <w:t>HNLP control</w:t>
            </w:r>
          </w:p>
        </w:tc>
        <w:tc>
          <w:tcPr>
            <w:tcW w:w="2484" w:type="dxa"/>
            <w:shd w:val="clear" w:color="auto" w:fill="17324D"/>
            <w:vAlign w:val="center"/>
          </w:tcPr>
          <w:p w:rsidR="00C448FA" w:rsidRDefault="008572CF">
            <w:pPr>
              <w:rPr>
                <w:rFonts w:hint="eastAsia"/>
              </w:rPr>
            </w:pPr>
            <w:r>
              <w:rPr>
                <w:b/>
                <w:color w:val="FFFFFF"/>
                <w:sz w:val="17"/>
              </w:rPr>
              <w:t>Implemented value or rule</w:t>
            </w:r>
          </w:p>
        </w:tc>
        <w:tc>
          <w:tcPr>
            <w:tcW w:w="2484" w:type="dxa"/>
            <w:shd w:val="clear" w:color="auto" w:fill="17324D"/>
            <w:vAlign w:val="center"/>
          </w:tcPr>
          <w:p w:rsidR="00C448FA" w:rsidRDefault="008572CF">
            <w:pPr>
              <w:rPr>
                <w:rFonts w:hint="eastAsia"/>
              </w:rPr>
            </w:pPr>
            <w:r>
              <w:rPr>
                <w:b/>
                <w:color w:val="FFFFFF"/>
                <w:sz w:val="17"/>
              </w:rPr>
              <w:t>Purpose</w:t>
            </w:r>
          </w:p>
        </w:tc>
        <w:tc>
          <w:tcPr>
            <w:tcW w:w="2484" w:type="dxa"/>
            <w:shd w:val="clear" w:color="auto" w:fill="17324D"/>
            <w:vAlign w:val="center"/>
          </w:tcPr>
          <w:p w:rsidR="00C448FA" w:rsidRDefault="008572CF">
            <w:pPr>
              <w:rPr>
                <w:rFonts w:hint="eastAsia"/>
              </w:rPr>
            </w:pPr>
            <w:r>
              <w:rPr>
                <w:b/>
                <w:color w:val="FFFFFF"/>
                <w:sz w:val="17"/>
              </w:rPr>
              <w:t>Sensitivity to test</w:t>
            </w:r>
          </w:p>
        </w:tc>
      </w:tr>
      <w:tr w:rsidR="00C448FA">
        <w:trPr>
          <w:jc w:val="center"/>
        </w:trPr>
        <w:tc>
          <w:tcPr>
            <w:tcW w:w="2484" w:type="dxa"/>
            <w:vAlign w:val="center"/>
          </w:tcPr>
          <w:p w:rsidR="00C448FA" w:rsidRDefault="008572CF">
            <w:pPr>
              <w:rPr>
                <w:rFonts w:hint="eastAsia"/>
              </w:rPr>
            </w:pPr>
            <w:r>
              <w:rPr>
                <w:sz w:val="17"/>
              </w:rPr>
              <w:lastRenderedPageBreak/>
              <w:t>Heading length</w:t>
            </w:r>
          </w:p>
        </w:tc>
        <w:tc>
          <w:tcPr>
            <w:tcW w:w="2484" w:type="dxa"/>
            <w:vAlign w:val="center"/>
          </w:tcPr>
          <w:p w:rsidR="00C448FA" w:rsidRDefault="008572CF">
            <w:pPr>
              <w:rPr>
                <w:rFonts w:hint="eastAsia"/>
              </w:rPr>
            </w:pPr>
            <w:r>
              <w:rPr>
                <w:sz w:val="17"/>
              </w:rPr>
              <w:t>Normally 3-50 cleaned characters</w:t>
            </w:r>
          </w:p>
        </w:tc>
        <w:tc>
          <w:tcPr>
            <w:tcW w:w="2484" w:type="dxa"/>
            <w:vAlign w:val="center"/>
          </w:tcPr>
          <w:p w:rsidR="00C448FA" w:rsidRDefault="008572CF">
            <w:pPr>
              <w:rPr>
                <w:rFonts w:hint="eastAsia"/>
              </w:rPr>
            </w:pPr>
            <w:r>
              <w:rPr>
                <w:sz w:val="17"/>
              </w:rPr>
              <w:t>Reject prose and visually implausible labels</w:t>
            </w:r>
          </w:p>
        </w:tc>
        <w:tc>
          <w:tcPr>
            <w:tcW w:w="2484" w:type="dxa"/>
            <w:vAlign w:val="center"/>
          </w:tcPr>
          <w:p w:rsidR="00C448FA" w:rsidRDefault="008572CF">
            <w:pPr>
              <w:rPr>
                <w:rFonts w:hint="eastAsia"/>
              </w:rPr>
            </w:pPr>
            <w:r>
              <w:rPr>
                <w:sz w:val="17"/>
              </w:rPr>
              <w:t>Short acronyms and long narrative headings</w:t>
            </w:r>
          </w:p>
        </w:tc>
      </w:tr>
      <w:tr w:rsidR="00C448FA">
        <w:trPr>
          <w:jc w:val="center"/>
        </w:trPr>
        <w:tc>
          <w:tcPr>
            <w:tcW w:w="2484" w:type="dxa"/>
            <w:shd w:val="clear" w:color="auto" w:fill="EAF1F8"/>
            <w:vAlign w:val="center"/>
          </w:tcPr>
          <w:p w:rsidR="00C448FA" w:rsidRDefault="008572CF">
            <w:pPr>
              <w:rPr>
                <w:rFonts w:hint="eastAsia"/>
              </w:rPr>
            </w:pPr>
            <w:r>
              <w:rPr>
                <w:sz w:val="17"/>
              </w:rPr>
              <w:t>Exact / prefix / contains</w:t>
            </w:r>
          </w:p>
        </w:tc>
        <w:tc>
          <w:tcPr>
            <w:tcW w:w="2484" w:type="dxa"/>
            <w:shd w:val="clear" w:color="auto" w:fill="EAF1F8"/>
            <w:vAlign w:val="center"/>
          </w:tcPr>
          <w:p w:rsidR="00C448FA" w:rsidRDefault="008572CF">
            <w:pPr>
              <w:rPr>
                <w:rFonts w:hint="eastAsia"/>
              </w:rPr>
            </w:pPr>
            <w:r>
              <w:rPr>
                <w:sz w:val="17"/>
              </w:rPr>
              <w:t>1.00 / 0.95 / 0.90</w:t>
            </w:r>
          </w:p>
        </w:tc>
        <w:tc>
          <w:tcPr>
            <w:tcW w:w="2484" w:type="dxa"/>
            <w:shd w:val="clear" w:color="auto" w:fill="EAF1F8"/>
            <w:vAlign w:val="center"/>
          </w:tcPr>
          <w:p w:rsidR="00C448FA" w:rsidRDefault="008572CF">
            <w:pPr>
              <w:rPr>
                <w:rFonts w:hint="eastAsia"/>
              </w:rPr>
            </w:pPr>
            <w:r>
              <w:rPr>
                <w:sz w:val="17"/>
              </w:rPr>
              <w:t>Prioritize direct schema and dictionary evidence</w:t>
            </w:r>
          </w:p>
        </w:tc>
        <w:tc>
          <w:tcPr>
            <w:tcW w:w="2484" w:type="dxa"/>
            <w:shd w:val="clear" w:color="auto" w:fill="EAF1F8"/>
            <w:vAlign w:val="center"/>
          </w:tcPr>
          <w:p w:rsidR="00C448FA" w:rsidRDefault="008572CF">
            <w:pPr>
              <w:rPr>
                <w:rFonts w:hint="eastAsia"/>
              </w:rPr>
            </w:pPr>
            <w:r>
              <w:rPr>
                <w:sz w:val="17"/>
              </w:rPr>
              <w:t>Alias ablation and collis</w:t>
            </w:r>
            <w:r>
              <w:rPr>
                <w:sz w:val="17"/>
              </w:rPr>
              <w:t>ion tests</w:t>
            </w:r>
          </w:p>
        </w:tc>
      </w:tr>
      <w:tr w:rsidR="00C448FA">
        <w:trPr>
          <w:jc w:val="center"/>
        </w:trPr>
        <w:tc>
          <w:tcPr>
            <w:tcW w:w="2484" w:type="dxa"/>
            <w:vAlign w:val="center"/>
          </w:tcPr>
          <w:p w:rsidR="00C448FA" w:rsidRDefault="008572CF">
            <w:pPr>
              <w:rPr>
                <w:rFonts w:hint="eastAsia"/>
              </w:rPr>
            </w:pPr>
            <w:r>
              <w:rPr>
                <w:sz w:val="17"/>
              </w:rPr>
              <w:t>Restricted fuzzy score</w:t>
            </w:r>
          </w:p>
        </w:tc>
        <w:tc>
          <w:tcPr>
            <w:tcW w:w="2484" w:type="dxa"/>
            <w:vAlign w:val="center"/>
          </w:tcPr>
          <w:p w:rsidR="00C448FA" w:rsidRDefault="008572CF">
            <w:pPr>
              <w:rPr>
                <w:rFonts w:hint="eastAsia"/>
              </w:rPr>
            </w:pPr>
            <w:r>
              <w:rPr>
                <w:sz w:val="17"/>
              </w:rPr>
              <w:t>0.82 after token and edit-distance gates</w:t>
            </w:r>
          </w:p>
        </w:tc>
        <w:tc>
          <w:tcPr>
            <w:tcW w:w="2484" w:type="dxa"/>
            <w:vAlign w:val="center"/>
          </w:tcPr>
          <w:p w:rsidR="00C448FA" w:rsidRDefault="008572CF">
            <w:pPr>
              <w:rPr>
                <w:rFonts w:hint="eastAsia"/>
              </w:rPr>
            </w:pPr>
            <w:r>
              <w:rPr>
                <w:sz w:val="17"/>
              </w:rPr>
              <w:t>Recover minor heading spelling variation</w:t>
            </w:r>
          </w:p>
        </w:tc>
        <w:tc>
          <w:tcPr>
            <w:tcW w:w="2484" w:type="dxa"/>
            <w:vAlign w:val="center"/>
          </w:tcPr>
          <w:p w:rsidR="00C448FA" w:rsidRDefault="008572CF">
            <w:pPr>
              <w:rPr>
                <w:rFonts w:hint="eastAsia"/>
              </w:rPr>
            </w:pPr>
            <w:r>
              <w:rPr>
                <w:sz w:val="17"/>
              </w:rPr>
              <w:t>Synthetic one- and two-edit perturbations</w:t>
            </w:r>
          </w:p>
        </w:tc>
      </w:tr>
      <w:tr w:rsidR="00C448FA">
        <w:trPr>
          <w:jc w:val="center"/>
        </w:trPr>
        <w:tc>
          <w:tcPr>
            <w:tcW w:w="2484" w:type="dxa"/>
            <w:shd w:val="clear" w:color="auto" w:fill="EAF1F8"/>
            <w:vAlign w:val="center"/>
          </w:tcPr>
          <w:p w:rsidR="00C448FA" w:rsidRDefault="008572CF">
            <w:pPr>
              <w:rPr>
                <w:rFonts w:hint="eastAsia"/>
              </w:rPr>
            </w:pPr>
            <w:r>
              <w:rPr>
                <w:sz w:val="17"/>
              </w:rPr>
              <w:t>Base threshold</w:t>
            </w:r>
          </w:p>
        </w:tc>
        <w:tc>
          <w:tcPr>
            <w:tcW w:w="2484" w:type="dxa"/>
            <w:shd w:val="clear" w:color="auto" w:fill="EAF1F8"/>
            <w:vAlign w:val="center"/>
          </w:tcPr>
          <w:p w:rsidR="00C448FA" w:rsidRDefault="008572CF">
            <w:pPr>
              <w:rPr>
                <w:rFonts w:hint="eastAsia"/>
              </w:rPr>
            </w:pPr>
            <w:r>
              <w:rPr>
                <w:sz w:val="17"/>
              </w:rPr>
              <w:t>0.75</w:t>
            </w:r>
          </w:p>
        </w:tc>
        <w:tc>
          <w:tcPr>
            <w:tcW w:w="2484" w:type="dxa"/>
            <w:shd w:val="clear" w:color="auto" w:fill="EAF1F8"/>
            <w:vAlign w:val="center"/>
          </w:tcPr>
          <w:p w:rsidR="00C448FA" w:rsidRDefault="008572CF">
            <w:pPr>
              <w:rPr>
                <w:rFonts w:hint="eastAsia"/>
              </w:rPr>
            </w:pPr>
            <w:r>
              <w:rPr>
                <w:sz w:val="17"/>
              </w:rPr>
              <w:t>Minimum canonical-heading confidence before adaptation</w:t>
            </w:r>
          </w:p>
        </w:tc>
        <w:tc>
          <w:tcPr>
            <w:tcW w:w="2484" w:type="dxa"/>
            <w:shd w:val="clear" w:color="auto" w:fill="EAF1F8"/>
            <w:vAlign w:val="center"/>
          </w:tcPr>
          <w:p w:rsidR="00C448FA" w:rsidRDefault="008572CF">
            <w:pPr>
              <w:rPr>
                <w:rFonts w:hint="eastAsia"/>
              </w:rPr>
            </w:pPr>
            <w:r>
              <w:rPr>
                <w:sz w:val="17"/>
              </w:rPr>
              <w:t xml:space="preserve">Threshold sweep with </w:t>
            </w:r>
            <w:r>
              <w:rPr>
                <w:sz w:val="17"/>
              </w:rPr>
              <w:t>boundary gold labels</w:t>
            </w:r>
          </w:p>
        </w:tc>
      </w:tr>
      <w:tr w:rsidR="00C448FA">
        <w:trPr>
          <w:jc w:val="center"/>
        </w:trPr>
        <w:tc>
          <w:tcPr>
            <w:tcW w:w="2484" w:type="dxa"/>
            <w:vAlign w:val="center"/>
          </w:tcPr>
          <w:p w:rsidR="00C448FA" w:rsidRDefault="008572CF">
            <w:pPr>
              <w:rPr>
                <w:rFonts w:hint="eastAsia"/>
              </w:rPr>
            </w:pPr>
            <w:r>
              <w:rPr>
                <w:sz w:val="17"/>
              </w:rPr>
              <w:t>Adaptive range</w:t>
            </w:r>
          </w:p>
        </w:tc>
        <w:tc>
          <w:tcPr>
            <w:tcW w:w="2484" w:type="dxa"/>
            <w:vAlign w:val="center"/>
          </w:tcPr>
          <w:p w:rsidR="00C448FA" w:rsidRDefault="008572CF">
            <w:pPr>
              <w:rPr>
                <w:rFonts w:hint="eastAsia"/>
              </w:rPr>
            </w:pPr>
            <w:r>
              <w:rPr>
                <w:sz w:val="17"/>
              </w:rPr>
              <w:t>Bounded to [0.45, 0.95]</w:t>
            </w:r>
          </w:p>
        </w:tc>
        <w:tc>
          <w:tcPr>
            <w:tcW w:w="2484" w:type="dxa"/>
            <w:vAlign w:val="center"/>
          </w:tcPr>
          <w:p w:rsidR="00C448FA" w:rsidRDefault="008572CF">
            <w:pPr>
              <w:rPr>
                <w:rFonts w:hint="eastAsia"/>
              </w:rPr>
            </w:pPr>
            <w:r>
              <w:rPr>
                <w:sz w:val="17"/>
              </w:rPr>
              <w:t>Combine layout confidence and structural penalty</w:t>
            </w:r>
          </w:p>
        </w:tc>
        <w:tc>
          <w:tcPr>
            <w:tcW w:w="2484" w:type="dxa"/>
            <w:vAlign w:val="center"/>
          </w:tcPr>
          <w:p w:rsidR="00C448FA" w:rsidRDefault="008572CF">
            <w:pPr>
              <w:rPr>
                <w:rFonts w:hint="eastAsia"/>
              </w:rPr>
            </w:pPr>
            <w:r>
              <w:rPr>
                <w:sz w:val="17"/>
              </w:rPr>
              <w:t>Layout-stratified calibration</w:t>
            </w:r>
          </w:p>
        </w:tc>
      </w:tr>
      <w:tr w:rsidR="00C448FA">
        <w:trPr>
          <w:jc w:val="center"/>
        </w:trPr>
        <w:tc>
          <w:tcPr>
            <w:tcW w:w="2484" w:type="dxa"/>
            <w:shd w:val="clear" w:color="auto" w:fill="EAF1F8"/>
            <w:vAlign w:val="center"/>
          </w:tcPr>
          <w:p w:rsidR="00C448FA" w:rsidRDefault="008572CF">
            <w:pPr>
              <w:rPr>
                <w:rFonts w:hint="eastAsia"/>
              </w:rPr>
            </w:pPr>
            <w:r>
              <w:rPr>
                <w:sz w:val="17"/>
              </w:rPr>
              <w:t>Fuzzy distance</w:t>
            </w:r>
          </w:p>
        </w:tc>
        <w:tc>
          <w:tcPr>
            <w:tcW w:w="2484" w:type="dxa"/>
            <w:shd w:val="clear" w:color="auto" w:fill="EAF1F8"/>
            <w:vAlign w:val="center"/>
          </w:tcPr>
          <w:p w:rsidR="00C448FA" w:rsidRDefault="008572CF">
            <w:pPr>
              <w:rPr>
                <w:rFonts w:hint="eastAsia"/>
              </w:rPr>
            </w:pPr>
            <w:r>
              <w:rPr>
                <w:sz w:val="17"/>
              </w:rPr>
              <w:t>At most one edit per token and one over the phrase</w:t>
            </w:r>
          </w:p>
        </w:tc>
        <w:tc>
          <w:tcPr>
            <w:tcW w:w="2484" w:type="dxa"/>
            <w:shd w:val="clear" w:color="auto" w:fill="EAF1F8"/>
            <w:vAlign w:val="center"/>
          </w:tcPr>
          <w:p w:rsidR="00C448FA" w:rsidRDefault="008572CF">
            <w:pPr>
              <w:rPr>
                <w:rFonts w:hint="eastAsia"/>
              </w:rPr>
            </w:pPr>
            <w:r>
              <w:rPr>
                <w:sz w:val="17"/>
              </w:rPr>
              <w:t>Limit false semantic equivalence</w:t>
            </w:r>
          </w:p>
        </w:tc>
        <w:tc>
          <w:tcPr>
            <w:tcW w:w="2484" w:type="dxa"/>
            <w:shd w:val="clear" w:color="auto" w:fill="EAF1F8"/>
            <w:vAlign w:val="center"/>
          </w:tcPr>
          <w:p w:rsidR="00C448FA" w:rsidRDefault="008572CF">
            <w:pPr>
              <w:rPr>
                <w:rFonts w:hint="eastAsia"/>
              </w:rPr>
            </w:pPr>
            <w:r>
              <w:rPr>
                <w:sz w:val="17"/>
              </w:rPr>
              <w:t xml:space="preserve">OCR and </w:t>
            </w:r>
            <w:r>
              <w:rPr>
                <w:sz w:val="17"/>
              </w:rPr>
              <w:t>misspelling challenge set</w:t>
            </w:r>
          </w:p>
        </w:tc>
      </w:tr>
      <w:tr w:rsidR="00C448FA">
        <w:trPr>
          <w:jc w:val="center"/>
        </w:trPr>
        <w:tc>
          <w:tcPr>
            <w:tcW w:w="2484" w:type="dxa"/>
            <w:vAlign w:val="center"/>
          </w:tcPr>
          <w:p w:rsidR="00C448FA" w:rsidRDefault="008572CF">
            <w:pPr>
              <w:rPr>
                <w:rFonts w:hint="eastAsia"/>
              </w:rPr>
            </w:pPr>
            <w:r>
              <w:rPr>
                <w:sz w:val="17"/>
              </w:rPr>
              <w:t>Ignored heading state</w:t>
            </w:r>
          </w:p>
        </w:tc>
        <w:tc>
          <w:tcPr>
            <w:tcW w:w="2484" w:type="dxa"/>
            <w:vAlign w:val="center"/>
          </w:tcPr>
          <w:p w:rsidR="00C448FA" w:rsidRDefault="008572CF">
            <w:pPr>
              <w:rPr>
                <w:rFonts w:hint="eastAsia"/>
              </w:rPr>
            </w:pPr>
            <w:r>
              <w:rPr>
                <w:sz w:val="17"/>
              </w:rPr>
              <w:t>Discard content until a later valid heading</w:t>
            </w:r>
          </w:p>
        </w:tc>
        <w:tc>
          <w:tcPr>
            <w:tcW w:w="2484" w:type="dxa"/>
            <w:vAlign w:val="center"/>
          </w:tcPr>
          <w:p w:rsidR="00C448FA" w:rsidRDefault="008572CF">
            <w:pPr>
              <w:rPr>
                <w:rFonts w:hint="eastAsia"/>
              </w:rPr>
            </w:pPr>
            <w:r>
              <w:rPr>
                <w:sz w:val="17"/>
              </w:rPr>
              <w:t>Exclude references, declarations, or non-comparison blocks</w:t>
            </w:r>
          </w:p>
        </w:tc>
        <w:tc>
          <w:tcPr>
            <w:tcW w:w="2484" w:type="dxa"/>
            <w:vAlign w:val="center"/>
          </w:tcPr>
          <w:p w:rsidR="00C448FA" w:rsidRDefault="008572CF">
            <w:pPr>
              <w:rPr>
                <w:rFonts w:hint="eastAsia"/>
              </w:rPr>
            </w:pPr>
            <w:r>
              <w:rPr>
                <w:sz w:val="17"/>
              </w:rPr>
              <w:t>False-suppression audit</w:t>
            </w:r>
          </w:p>
        </w:tc>
      </w:tr>
      <w:tr w:rsidR="00C448FA">
        <w:trPr>
          <w:jc w:val="center"/>
        </w:trPr>
        <w:tc>
          <w:tcPr>
            <w:tcW w:w="2484" w:type="dxa"/>
            <w:shd w:val="clear" w:color="auto" w:fill="EAF1F8"/>
            <w:vAlign w:val="center"/>
          </w:tcPr>
          <w:p w:rsidR="00C448FA" w:rsidRDefault="008572CF">
            <w:pPr>
              <w:rPr>
                <w:rFonts w:hint="eastAsia"/>
              </w:rPr>
            </w:pPr>
            <w:r>
              <w:rPr>
                <w:sz w:val="17"/>
              </w:rPr>
              <w:t>Ambiguity resolution</w:t>
            </w:r>
          </w:p>
        </w:tc>
        <w:tc>
          <w:tcPr>
            <w:tcW w:w="2484" w:type="dxa"/>
            <w:shd w:val="clear" w:color="auto" w:fill="EAF1F8"/>
            <w:vAlign w:val="center"/>
          </w:tcPr>
          <w:p w:rsidR="00C448FA" w:rsidRDefault="008572CF">
            <w:pPr>
              <w:rPr>
                <w:rFonts w:hint="eastAsia"/>
              </w:rPr>
            </w:pPr>
            <w:r>
              <w:rPr>
                <w:sz w:val="17"/>
              </w:rPr>
              <w:t>Look-ahead evidence plus dominance margin</w:t>
            </w:r>
          </w:p>
        </w:tc>
        <w:tc>
          <w:tcPr>
            <w:tcW w:w="2484" w:type="dxa"/>
            <w:shd w:val="clear" w:color="auto" w:fill="EAF1F8"/>
            <w:vAlign w:val="center"/>
          </w:tcPr>
          <w:p w:rsidR="00C448FA" w:rsidRDefault="008572CF">
            <w:pPr>
              <w:rPr>
                <w:rFonts w:hint="eastAsia"/>
              </w:rPr>
            </w:pPr>
            <w:r>
              <w:rPr>
                <w:sz w:val="17"/>
              </w:rPr>
              <w:t xml:space="preserve">Avoid arbitrary </w:t>
            </w:r>
            <w:r>
              <w:rPr>
                <w:sz w:val="17"/>
              </w:rPr>
              <w:t>section assignment</w:t>
            </w:r>
          </w:p>
        </w:tc>
        <w:tc>
          <w:tcPr>
            <w:tcW w:w="2484" w:type="dxa"/>
            <w:shd w:val="clear" w:color="auto" w:fill="EAF1F8"/>
            <w:vAlign w:val="center"/>
          </w:tcPr>
          <w:p w:rsidR="00C448FA" w:rsidRDefault="008572CF">
            <w:pPr>
              <w:rPr>
                <w:rFonts w:hint="eastAsia"/>
              </w:rPr>
            </w:pPr>
            <w:r>
              <w:rPr>
                <w:sz w:val="17"/>
              </w:rPr>
              <w:t>Persist runner-up scores and confusion labels</w:t>
            </w:r>
          </w:p>
        </w:tc>
      </w:tr>
    </w:tbl>
    <w:p w:rsidR="00C448FA" w:rsidRDefault="00C448FA">
      <w:pPr>
        <w:rPr>
          <w:rFonts w:hint="eastAsia"/>
        </w:rPr>
      </w:pPr>
    </w:p>
    <w:p w:rsidR="00C448FA" w:rsidRDefault="008572CF">
      <w:pPr>
        <w:pStyle w:val="Heading4"/>
      </w:pPr>
      <w:r>
        <w:t>2.2.2.4 Content evidence, field extraction, normalization, and output contract</w:t>
      </w:r>
    </w:p>
    <w:p w:rsidR="00C448FA" w:rsidRDefault="008572CF">
      <w:pPr>
        <w:rPr>
          <w:rFonts w:hint="eastAsia"/>
        </w:rPr>
      </w:pPr>
      <w:r>
        <w:t>After segmentation, HNLP applies field-specific evidence models rather than a single universal classifier. Exp</w:t>
      </w:r>
      <w:r>
        <w:t>erience evidence includes date ranges, year-present patterns, and role/company structure; skills combine section context, list shape, and dictionary phrases; education uses degree, institution, and year cues; certification uses certification terms and temp</w:t>
      </w:r>
      <w:r>
        <w:t>oral evidence; and spoken-language extraction combines a language lexicon with proficiency terms while distinguishing programming-language taxonomy. Schema-derived evidence phrases are weighted by informativeness, and a non-overlapping match selection prev</w:t>
      </w:r>
      <w:r>
        <w:t>ents the same characters from being counted repeatedly. Competing section scores and a dominance margin provide an explicit abstention mechanism when the evidence does not uniquely support one field.</w:t>
      </w:r>
    </w:p>
    <w:p w:rsidR="00C448FA" w:rsidRDefault="008572CF">
      <w:pPr>
        <w:rPr>
          <w:rFonts w:hint="eastAsia"/>
        </w:rPr>
      </w:pPr>
      <w:r>
        <w:t xml:space="preserve">Field values are normalized and deduplicated only after </w:t>
      </w:r>
      <w:r>
        <w:t>candidate generation. Seniority and category mappings are therefore outputs of proprietary normalization dictionaries and rules, not direct observations from the CV. The strategy then merges extracted summary and raw fields into the existing JSON object an</w:t>
      </w:r>
      <w:r>
        <w:t>d applies canonical contract validation. Structural validity at this final stage proves that a value has an allowed shape; it does not prove that the value was present in the PDF or assigned to the correct field. Academic error analysis must retain separat</w:t>
      </w:r>
      <w:r>
        <w:t>e labels for boundary error, candidate miss, ambiguity rejection, normalization error, merge loss, and final validation loss.</w:t>
      </w:r>
    </w:p>
    <w:p w:rsidR="00C448FA" w:rsidRDefault="008572CF">
      <w:pPr>
        <w:pStyle w:val="Caption"/>
        <w:rPr>
          <w:rFonts w:hint="eastAsia"/>
        </w:rPr>
      </w:pPr>
      <w:r>
        <w:t>Table 21A. Reconstructed HNLP execution algorithm</w:t>
      </w:r>
    </w:p>
    <w:tbl>
      <w:tblPr>
        <w:tblStyle w:val="TableGrid"/>
        <w:tblW w:w="0" w:type="auto"/>
        <w:jc w:val="center"/>
        <w:tblLook w:val="04A0" w:firstRow="1" w:lastRow="0" w:firstColumn="1" w:lastColumn="0" w:noHBand="0" w:noVBand="1"/>
      </w:tblPr>
      <w:tblGrid>
        <w:gridCol w:w="2484"/>
        <w:gridCol w:w="2484"/>
        <w:gridCol w:w="2484"/>
        <w:gridCol w:w="2484"/>
      </w:tblGrid>
      <w:tr w:rsidR="00C448FA">
        <w:trPr>
          <w:jc w:val="center"/>
        </w:trPr>
        <w:tc>
          <w:tcPr>
            <w:tcW w:w="2484" w:type="dxa"/>
            <w:shd w:val="clear" w:color="auto" w:fill="17324D"/>
            <w:vAlign w:val="center"/>
          </w:tcPr>
          <w:p w:rsidR="00C448FA" w:rsidRDefault="008572CF">
            <w:pPr>
              <w:rPr>
                <w:rFonts w:hint="eastAsia"/>
              </w:rPr>
            </w:pPr>
            <w:r>
              <w:rPr>
                <w:b/>
                <w:color w:val="FFFFFF"/>
                <w:sz w:val="17"/>
              </w:rPr>
              <w:t>Phase</w:t>
            </w:r>
          </w:p>
        </w:tc>
        <w:tc>
          <w:tcPr>
            <w:tcW w:w="2484" w:type="dxa"/>
            <w:shd w:val="clear" w:color="auto" w:fill="17324D"/>
            <w:vAlign w:val="center"/>
          </w:tcPr>
          <w:p w:rsidR="00C448FA" w:rsidRDefault="008572CF">
            <w:pPr>
              <w:rPr>
                <w:rFonts w:hint="eastAsia"/>
              </w:rPr>
            </w:pPr>
            <w:r>
              <w:rPr>
                <w:b/>
                <w:color w:val="FFFFFF"/>
                <w:sz w:val="17"/>
              </w:rPr>
              <w:t xml:space="preserve">Reconstructed HNLP </w:t>
            </w:r>
            <w:r>
              <w:rPr>
                <w:b/>
                <w:color w:val="FFFFFF"/>
                <w:sz w:val="17"/>
              </w:rPr>
              <w:lastRenderedPageBreak/>
              <w:t>operation</w:t>
            </w:r>
          </w:p>
        </w:tc>
        <w:tc>
          <w:tcPr>
            <w:tcW w:w="2484" w:type="dxa"/>
            <w:shd w:val="clear" w:color="auto" w:fill="17324D"/>
            <w:vAlign w:val="center"/>
          </w:tcPr>
          <w:p w:rsidR="00C448FA" w:rsidRDefault="008572CF">
            <w:pPr>
              <w:rPr>
                <w:rFonts w:hint="eastAsia"/>
              </w:rPr>
            </w:pPr>
            <w:r>
              <w:rPr>
                <w:b/>
                <w:color w:val="FFFFFF"/>
                <w:sz w:val="17"/>
              </w:rPr>
              <w:lastRenderedPageBreak/>
              <w:t>Primary input</w:t>
            </w:r>
          </w:p>
        </w:tc>
        <w:tc>
          <w:tcPr>
            <w:tcW w:w="2484" w:type="dxa"/>
            <w:shd w:val="clear" w:color="auto" w:fill="17324D"/>
            <w:vAlign w:val="center"/>
          </w:tcPr>
          <w:p w:rsidR="00C448FA" w:rsidRDefault="008572CF">
            <w:pPr>
              <w:rPr>
                <w:rFonts w:hint="eastAsia"/>
              </w:rPr>
            </w:pPr>
            <w:r>
              <w:rPr>
                <w:b/>
                <w:color w:val="FFFFFF"/>
                <w:sz w:val="17"/>
              </w:rPr>
              <w:t>Required audit artifact</w:t>
            </w:r>
          </w:p>
        </w:tc>
      </w:tr>
      <w:tr w:rsidR="00C448FA">
        <w:trPr>
          <w:jc w:val="center"/>
        </w:trPr>
        <w:tc>
          <w:tcPr>
            <w:tcW w:w="2484" w:type="dxa"/>
            <w:vAlign w:val="center"/>
          </w:tcPr>
          <w:p w:rsidR="00C448FA" w:rsidRDefault="008572CF">
            <w:pPr>
              <w:rPr>
                <w:rFonts w:hint="eastAsia"/>
              </w:rPr>
            </w:pPr>
            <w:r>
              <w:rPr>
                <w:sz w:val="17"/>
              </w:rPr>
              <w:t xml:space="preserve">1. </w:t>
            </w:r>
            <w:r>
              <w:rPr>
                <w:sz w:val="17"/>
              </w:rPr>
              <w:t>Initialize</w:t>
            </w:r>
          </w:p>
        </w:tc>
        <w:tc>
          <w:tcPr>
            <w:tcW w:w="2484" w:type="dxa"/>
            <w:vAlign w:val="center"/>
          </w:tcPr>
          <w:p w:rsidR="00C448FA" w:rsidRDefault="008572CF">
            <w:pPr>
              <w:rPr>
                <w:rFonts w:hint="eastAsia"/>
              </w:rPr>
            </w:pPr>
            <w:r>
              <w:rPr>
                <w:sz w:val="17"/>
              </w:rPr>
              <w:t>Load configuration, schema, DictionaryService, skill catalogs, and optional OpenNLP</w:t>
            </w:r>
          </w:p>
        </w:tc>
        <w:tc>
          <w:tcPr>
            <w:tcW w:w="2484" w:type="dxa"/>
            <w:vAlign w:val="center"/>
          </w:tcPr>
          <w:p w:rsidR="00C448FA" w:rsidRDefault="008572CF">
            <w:pPr>
              <w:rPr>
                <w:rFonts w:hint="eastAsia"/>
              </w:rPr>
            </w:pPr>
            <w:r>
              <w:rPr>
                <w:sz w:val="17"/>
              </w:rPr>
              <w:t>Code and versioned resources</w:t>
            </w:r>
          </w:p>
        </w:tc>
        <w:tc>
          <w:tcPr>
            <w:tcW w:w="2484" w:type="dxa"/>
            <w:vAlign w:val="center"/>
          </w:tcPr>
          <w:p w:rsidR="00C448FA" w:rsidRDefault="008572CF">
            <w:pPr>
              <w:rPr>
                <w:rFonts w:hint="eastAsia"/>
              </w:rPr>
            </w:pPr>
            <w:r>
              <w:rPr>
                <w:sz w:val="17"/>
              </w:rPr>
              <w:t>Artifact manifest with hashes and load log</w:t>
            </w:r>
          </w:p>
        </w:tc>
      </w:tr>
      <w:tr w:rsidR="00C448FA">
        <w:trPr>
          <w:jc w:val="center"/>
        </w:trPr>
        <w:tc>
          <w:tcPr>
            <w:tcW w:w="2484" w:type="dxa"/>
            <w:shd w:val="clear" w:color="auto" w:fill="EAF1F8"/>
            <w:vAlign w:val="center"/>
          </w:tcPr>
          <w:p w:rsidR="00C448FA" w:rsidRDefault="008572CF">
            <w:pPr>
              <w:rPr>
                <w:rFonts w:hint="eastAsia"/>
              </w:rPr>
            </w:pPr>
            <w:r>
              <w:rPr>
                <w:sz w:val="17"/>
              </w:rPr>
              <w:t>2. Normalize</w:t>
            </w:r>
          </w:p>
        </w:tc>
        <w:tc>
          <w:tcPr>
            <w:tcW w:w="2484" w:type="dxa"/>
            <w:shd w:val="clear" w:color="auto" w:fill="EAF1F8"/>
            <w:vAlign w:val="center"/>
          </w:tcPr>
          <w:p w:rsidR="00C448FA" w:rsidRDefault="008572CF">
            <w:pPr>
              <w:rPr>
                <w:rFonts w:hint="eastAsia"/>
              </w:rPr>
            </w:pPr>
            <w:r>
              <w:rPr>
                <w:sz w:val="17"/>
              </w:rPr>
              <w:t>Repair/clean Markdown and suppress boilerplate while preserving line struct</w:t>
            </w:r>
            <w:r>
              <w:rPr>
                <w:sz w:val="17"/>
              </w:rPr>
              <w:t>ure</w:t>
            </w:r>
          </w:p>
        </w:tc>
        <w:tc>
          <w:tcPr>
            <w:tcW w:w="2484" w:type="dxa"/>
            <w:shd w:val="clear" w:color="auto" w:fill="EAF1F8"/>
            <w:vAlign w:val="center"/>
          </w:tcPr>
          <w:p w:rsidR="00C448FA" w:rsidRDefault="008572CF">
            <w:pPr>
              <w:rPr>
                <w:rFonts w:hint="eastAsia"/>
              </w:rPr>
            </w:pPr>
            <w:r>
              <w:rPr>
                <w:sz w:val="17"/>
              </w:rPr>
              <w:t>Converted CV text</w:t>
            </w:r>
          </w:p>
        </w:tc>
        <w:tc>
          <w:tcPr>
            <w:tcW w:w="2484" w:type="dxa"/>
            <w:shd w:val="clear" w:color="auto" w:fill="EAF1F8"/>
            <w:vAlign w:val="center"/>
          </w:tcPr>
          <w:p w:rsidR="00C448FA" w:rsidRDefault="008572CF">
            <w:pPr>
              <w:rPr>
                <w:rFonts w:hint="eastAsia"/>
              </w:rPr>
            </w:pPr>
            <w:r>
              <w:rPr>
                <w:sz w:val="17"/>
              </w:rPr>
              <w:t>PDF-to-Markdown lineage and normalized-text snapshot</w:t>
            </w:r>
          </w:p>
        </w:tc>
      </w:tr>
      <w:tr w:rsidR="00C448FA">
        <w:trPr>
          <w:jc w:val="center"/>
        </w:trPr>
        <w:tc>
          <w:tcPr>
            <w:tcW w:w="2484" w:type="dxa"/>
            <w:vAlign w:val="center"/>
          </w:tcPr>
          <w:p w:rsidR="00C448FA" w:rsidRDefault="008572CF">
            <w:pPr>
              <w:rPr>
                <w:rFonts w:hint="eastAsia"/>
              </w:rPr>
            </w:pPr>
            <w:r>
              <w:rPr>
                <w:sz w:val="17"/>
              </w:rPr>
              <w:t>3. Detect language</w:t>
            </w:r>
          </w:p>
        </w:tc>
        <w:tc>
          <w:tcPr>
            <w:tcW w:w="2484" w:type="dxa"/>
            <w:vAlign w:val="center"/>
          </w:tcPr>
          <w:p w:rsidR="00C448FA" w:rsidRDefault="008572CF">
            <w:pPr>
              <w:rPr>
                <w:rFonts w:hint="eastAsia"/>
              </w:rPr>
            </w:pPr>
            <w:r>
              <w:rPr>
                <w:sz w:val="17"/>
              </w:rPr>
              <w:t>Select language-aware resources; default sparse/short evidence conservatively</w:t>
            </w:r>
          </w:p>
        </w:tc>
        <w:tc>
          <w:tcPr>
            <w:tcW w:w="2484" w:type="dxa"/>
            <w:vAlign w:val="center"/>
          </w:tcPr>
          <w:p w:rsidR="00C448FA" w:rsidRDefault="008572CF">
            <w:pPr>
              <w:rPr>
                <w:rFonts w:hint="eastAsia"/>
              </w:rPr>
            </w:pPr>
            <w:r>
              <w:rPr>
                <w:sz w:val="17"/>
              </w:rPr>
              <w:t>Document text and heading evidence</w:t>
            </w:r>
          </w:p>
        </w:tc>
        <w:tc>
          <w:tcPr>
            <w:tcW w:w="2484" w:type="dxa"/>
            <w:vAlign w:val="center"/>
          </w:tcPr>
          <w:p w:rsidR="00C448FA" w:rsidRDefault="008572CF">
            <w:pPr>
              <w:rPr>
                <w:rFonts w:hint="eastAsia"/>
              </w:rPr>
            </w:pPr>
            <w:r>
              <w:rPr>
                <w:sz w:val="17"/>
              </w:rPr>
              <w:t>Detected language and confidence/reason</w:t>
            </w:r>
          </w:p>
        </w:tc>
      </w:tr>
      <w:tr w:rsidR="00C448FA">
        <w:trPr>
          <w:jc w:val="center"/>
        </w:trPr>
        <w:tc>
          <w:tcPr>
            <w:tcW w:w="2484" w:type="dxa"/>
            <w:shd w:val="clear" w:color="auto" w:fill="EAF1F8"/>
            <w:vAlign w:val="center"/>
          </w:tcPr>
          <w:p w:rsidR="00C448FA" w:rsidRDefault="008572CF">
            <w:pPr>
              <w:rPr>
                <w:rFonts w:hint="eastAsia"/>
              </w:rPr>
            </w:pPr>
            <w:r>
              <w:rPr>
                <w:sz w:val="17"/>
              </w:rPr>
              <w:t xml:space="preserve">4. </w:t>
            </w:r>
            <w:r>
              <w:rPr>
                <w:sz w:val="17"/>
              </w:rPr>
              <w:t>Build vocabulary</w:t>
            </w:r>
          </w:p>
        </w:tc>
        <w:tc>
          <w:tcPr>
            <w:tcW w:w="2484" w:type="dxa"/>
            <w:shd w:val="clear" w:color="auto" w:fill="EAF1F8"/>
            <w:vAlign w:val="center"/>
          </w:tcPr>
          <w:p w:rsidR="00C448FA" w:rsidRDefault="008572CF">
            <w:pPr>
              <w:rPr>
                <w:rFonts w:hint="eastAsia"/>
              </w:rPr>
            </w:pPr>
            <w:r>
              <w:rPr>
                <w:sz w:val="17"/>
              </w:rPr>
              <w:t>Derive schema keywords, aliases, synonyms, penalties, and ignored headings</w:t>
            </w:r>
          </w:p>
        </w:tc>
        <w:tc>
          <w:tcPr>
            <w:tcW w:w="2484" w:type="dxa"/>
            <w:shd w:val="clear" w:color="auto" w:fill="EAF1F8"/>
            <w:vAlign w:val="center"/>
          </w:tcPr>
          <w:p w:rsidR="00C448FA" w:rsidRDefault="008572CF">
            <w:pPr>
              <w:rPr>
                <w:rFonts w:hint="eastAsia"/>
              </w:rPr>
            </w:pPr>
            <w:r>
              <w:rPr>
                <w:sz w:val="17"/>
              </w:rPr>
              <w:t>Schema plus dictionaries</w:t>
            </w:r>
          </w:p>
        </w:tc>
        <w:tc>
          <w:tcPr>
            <w:tcW w:w="2484" w:type="dxa"/>
            <w:shd w:val="clear" w:color="auto" w:fill="EAF1F8"/>
            <w:vAlign w:val="center"/>
          </w:tcPr>
          <w:p w:rsidR="00C448FA" w:rsidRDefault="008572CF">
            <w:pPr>
              <w:rPr>
                <w:rFonts w:hint="eastAsia"/>
              </w:rPr>
            </w:pPr>
            <w:r>
              <w:rPr>
                <w:sz w:val="17"/>
              </w:rPr>
              <w:t>Expanded vocabulary and schema hash</w:t>
            </w:r>
          </w:p>
        </w:tc>
      </w:tr>
      <w:tr w:rsidR="00C448FA">
        <w:trPr>
          <w:jc w:val="center"/>
        </w:trPr>
        <w:tc>
          <w:tcPr>
            <w:tcW w:w="2484" w:type="dxa"/>
            <w:vAlign w:val="center"/>
          </w:tcPr>
          <w:p w:rsidR="00C448FA" w:rsidRDefault="008572CF">
            <w:pPr>
              <w:rPr>
                <w:rFonts w:hint="eastAsia"/>
              </w:rPr>
            </w:pPr>
            <w:r>
              <w:rPr>
                <w:sz w:val="17"/>
              </w:rPr>
              <w:t>5. Parse sections</w:t>
            </w:r>
          </w:p>
        </w:tc>
        <w:tc>
          <w:tcPr>
            <w:tcW w:w="2484" w:type="dxa"/>
            <w:vAlign w:val="center"/>
          </w:tcPr>
          <w:p w:rsidR="00C448FA" w:rsidRDefault="008572CF">
            <w:pPr>
              <w:rPr>
                <w:rFonts w:hint="eastAsia"/>
              </w:rPr>
            </w:pPr>
            <w:r>
              <w:rPr>
                <w:sz w:val="17"/>
              </w:rPr>
              <w:t>Score explicit, fuzzy, ambiguous, ignored, and headerless boundaries</w:t>
            </w:r>
          </w:p>
        </w:tc>
        <w:tc>
          <w:tcPr>
            <w:tcW w:w="2484" w:type="dxa"/>
            <w:vAlign w:val="center"/>
          </w:tcPr>
          <w:p w:rsidR="00C448FA" w:rsidRDefault="008572CF">
            <w:pPr>
              <w:rPr>
                <w:rFonts w:hint="eastAsia"/>
              </w:rPr>
            </w:pPr>
            <w:r>
              <w:rPr>
                <w:sz w:val="17"/>
              </w:rPr>
              <w:t>Normalized line</w:t>
            </w:r>
            <w:r>
              <w:rPr>
                <w:sz w:val="17"/>
              </w:rPr>
              <w:t>s</w:t>
            </w:r>
          </w:p>
        </w:tc>
        <w:tc>
          <w:tcPr>
            <w:tcW w:w="2484" w:type="dxa"/>
            <w:vAlign w:val="center"/>
          </w:tcPr>
          <w:p w:rsidR="00C448FA" w:rsidRDefault="008572CF">
            <w:pPr>
              <w:rPr>
                <w:rFonts w:hint="eastAsia"/>
              </w:rPr>
            </w:pPr>
            <w:r>
              <w:rPr>
                <w:sz w:val="17"/>
              </w:rPr>
              <w:t>Per-line candidate scores and state transitions</w:t>
            </w:r>
          </w:p>
        </w:tc>
      </w:tr>
      <w:tr w:rsidR="00C448FA">
        <w:trPr>
          <w:jc w:val="center"/>
        </w:trPr>
        <w:tc>
          <w:tcPr>
            <w:tcW w:w="2484" w:type="dxa"/>
            <w:shd w:val="clear" w:color="auto" w:fill="EAF1F8"/>
            <w:vAlign w:val="center"/>
          </w:tcPr>
          <w:p w:rsidR="00C448FA" w:rsidRDefault="008572CF">
            <w:pPr>
              <w:rPr>
                <w:rFonts w:hint="eastAsia"/>
              </w:rPr>
            </w:pPr>
            <w:r>
              <w:rPr>
                <w:sz w:val="17"/>
              </w:rPr>
              <w:t>6. Extract evidence</w:t>
            </w:r>
          </w:p>
        </w:tc>
        <w:tc>
          <w:tcPr>
            <w:tcW w:w="2484" w:type="dxa"/>
            <w:shd w:val="clear" w:color="auto" w:fill="EAF1F8"/>
            <w:vAlign w:val="center"/>
          </w:tcPr>
          <w:p w:rsidR="00C448FA" w:rsidRDefault="008572CF">
            <w:pPr>
              <w:rPr>
                <w:rFonts w:hint="eastAsia"/>
              </w:rPr>
            </w:pPr>
            <w:r>
              <w:rPr>
                <w:sz w:val="17"/>
              </w:rPr>
              <w:t>Apply field-specific regex, dictionary, list, date, and contextual rules</w:t>
            </w:r>
          </w:p>
        </w:tc>
        <w:tc>
          <w:tcPr>
            <w:tcW w:w="2484" w:type="dxa"/>
            <w:shd w:val="clear" w:color="auto" w:fill="EAF1F8"/>
            <w:vAlign w:val="center"/>
          </w:tcPr>
          <w:p w:rsidR="00C448FA" w:rsidRDefault="008572CF">
            <w:pPr>
              <w:rPr>
                <w:rFonts w:hint="eastAsia"/>
              </w:rPr>
            </w:pPr>
            <w:r>
              <w:rPr>
                <w:sz w:val="17"/>
              </w:rPr>
              <w:t>Sectioned text</w:t>
            </w:r>
          </w:p>
        </w:tc>
        <w:tc>
          <w:tcPr>
            <w:tcW w:w="2484" w:type="dxa"/>
            <w:shd w:val="clear" w:color="auto" w:fill="EAF1F8"/>
            <w:vAlign w:val="center"/>
          </w:tcPr>
          <w:p w:rsidR="00C448FA" w:rsidRDefault="008572CF">
            <w:pPr>
              <w:rPr>
                <w:rFonts w:hint="eastAsia"/>
              </w:rPr>
            </w:pPr>
            <w:r>
              <w:rPr>
                <w:sz w:val="17"/>
              </w:rPr>
              <w:t>All candidates including rejected competitors</w:t>
            </w:r>
          </w:p>
        </w:tc>
      </w:tr>
      <w:tr w:rsidR="00C448FA">
        <w:trPr>
          <w:jc w:val="center"/>
        </w:trPr>
        <w:tc>
          <w:tcPr>
            <w:tcW w:w="2484" w:type="dxa"/>
            <w:vAlign w:val="center"/>
          </w:tcPr>
          <w:p w:rsidR="00C448FA" w:rsidRDefault="008572CF">
            <w:pPr>
              <w:rPr>
                <w:rFonts w:hint="eastAsia"/>
              </w:rPr>
            </w:pPr>
            <w:r>
              <w:rPr>
                <w:sz w:val="17"/>
              </w:rPr>
              <w:t>7. Resolve</w:t>
            </w:r>
          </w:p>
        </w:tc>
        <w:tc>
          <w:tcPr>
            <w:tcW w:w="2484" w:type="dxa"/>
            <w:vAlign w:val="center"/>
          </w:tcPr>
          <w:p w:rsidR="00C448FA" w:rsidRDefault="008572CF">
            <w:pPr>
              <w:rPr>
                <w:rFonts w:hint="eastAsia"/>
              </w:rPr>
            </w:pPr>
            <w:r>
              <w:rPr>
                <w:sz w:val="17"/>
              </w:rPr>
              <w:t xml:space="preserve">Use dominance, normalization, </w:t>
            </w:r>
            <w:r>
              <w:rPr>
                <w:sz w:val="17"/>
              </w:rPr>
              <w:t>deduplication, and ambiguity controls</w:t>
            </w:r>
          </w:p>
        </w:tc>
        <w:tc>
          <w:tcPr>
            <w:tcW w:w="2484" w:type="dxa"/>
            <w:vAlign w:val="center"/>
          </w:tcPr>
          <w:p w:rsidR="00C448FA" w:rsidRDefault="008572CF">
            <w:pPr>
              <w:rPr>
                <w:rFonts w:hint="eastAsia"/>
              </w:rPr>
            </w:pPr>
            <w:r>
              <w:rPr>
                <w:sz w:val="17"/>
              </w:rPr>
              <w:t>Candidate evidence</w:t>
            </w:r>
          </w:p>
        </w:tc>
        <w:tc>
          <w:tcPr>
            <w:tcW w:w="2484" w:type="dxa"/>
            <w:vAlign w:val="center"/>
          </w:tcPr>
          <w:p w:rsidR="00C448FA" w:rsidRDefault="008572CF">
            <w:pPr>
              <w:rPr>
                <w:rFonts w:hint="eastAsia"/>
              </w:rPr>
            </w:pPr>
            <w:r>
              <w:rPr>
                <w:sz w:val="17"/>
              </w:rPr>
              <w:t>Winner/runner-up scores and rejection reason</w:t>
            </w:r>
          </w:p>
        </w:tc>
      </w:tr>
      <w:tr w:rsidR="00C448FA">
        <w:trPr>
          <w:jc w:val="center"/>
        </w:trPr>
        <w:tc>
          <w:tcPr>
            <w:tcW w:w="2484" w:type="dxa"/>
            <w:shd w:val="clear" w:color="auto" w:fill="EAF1F8"/>
            <w:vAlign w:val="center"/>
          </w:tcPr>
          <w:p w:rsidR="00C448FA" w:rsidRDefault="008572CF">
            <w:pPr>
              <w:rPr>
                <w:rFonts w:hint="eastAsia"/>
              </w:rPr>
            </w:pPr>
            <w:r>
              <w:rPr>
                <w:sz w:val="17"/>
              </w:rPr>
              <w:t>8. Assemble</w:t>
            </w:r>
          </w:p>
        </w:tc>
        <w:tc>
          <w:tcPr>
            <w:tcW w:w="2484" w:type="dxa"/>
            <w:shd w:val="clear" w:color="auto" w:fill="EAF1F8"/>
            <w:vAlign w:val="center"/>
          </w:tcPr>
          <w:p w:rsidR="00C448FA" w:rsidRDefault="008572CF">
            <w:pPr>
              <w:rPr>
                <w:rFonts w:hint="eastAsia"/>
              </w:rPr>
            </w:pPr>
            <w:r>
              <w:rPr>
                <w:sz w:val="17"/>
              </w:rPr>
              <w:t>Merge summary/raw fields and validate the canonical JSON contract</w:t>
            </w:r>
          </w:p>
        </w:tc>
        <w:tc>
          <w:tcPr>
            <w:tcW w:w="2484" w:type="dxa"/>
            <w:shd w:val="clear" w:color="auto" w:fill="EAF1F8"/>
            <w:vAlign w:val="center"/>
          </w:tcPr>
          <w:p w:rsidR="00C448FA" w:rsidRDefault="008572CF">
            <w:pPr>
              <w:rPr>
                <w:rFonts w:hint="eastAsia"/>
              </w:rPr>
            </w:pPr>
            <w:r>
              <w:rPr>
                <w:sz w:val="17"/>
              </w:rPr>
              <w:t>Resolved field values</w:t>
            </w:r>
          </w:p>
        </w:tc>
        <w:tc>
          <w:tcPr>
            <w:tcW w:w="2484" w:type="dxa"/>
            <w:shd w:val="clear" w:color="auto" w:fill="EAF1F8"/>
            <w:vAlign w:val="center"/>
          </w:tcPr>
          <w:p w:rsidR="00C448FA" w:rsidRDefault="008572CF">
            <w:pPr>
              <w:rPr>
                <w:rFonts w:hint="eastAsia"/>
              </w:rPr>
            </w:pPr>
            <w:r>
              <w:rPr>
                <w:sz w:val="17"/>
              </w:rPr>
              <w:t>Field-to-source lineage and validation report</w:t>
            </w:r>
          </w:p>
        </w:tc>
      </w:tr>
    </w:tbl>
    <w:p w:rsidR="00C448FA" w:rsidRDefault="00C448FA">
      <w:pPr>
        <w:rPr>
          <w:rFonts w:hint="eastAsia"/>
        </w:rPr>
      </w:pPr>
    </w:p>
    <w:p w:rsidR="00C448FA" w:rsidRDefault="008572CF">
      <w:pPr>
        <w:pStyle w:val="Heading3"/>
      </w:pPr>
      <w:bookmarkStart w:id="15" w:name="_Toc235885370"/>
      <w:r>
        <w:t>2.2.3</w:t>
      </w:r>
      <w:r>
        <w:t xml:space="preserve"> NLP BERT MULTI (DJL): code-derived construction</w:t>
      </w:r>
      <w:bookmarkEnd w:id="15"/>
    </w:p>
    <w:p w:rsidR="00C448FA" w:rsidRDefault="008572CF">
      <w:pPr>
        <w:rPr>
          <w:rFonts w:hint="eastAsia"/>
        </w:rPr>
      </w:pPr>
      <w:r>
        <w:t>The selected BERT strategy resolves to DjlTokenClassificationMultilingualExtractionStrategy with identifier nlp_bert_multi. The preset points to models/djl/gliner_multi-v2.1 and describes a multilingual GLiN</w:t>
      </w:r>
      <w:r>
        <w:t>ER model executed through a Java DJL tokenizer and ONNX Runtime. Unlike HNLP, it retains the full schema. The schema's x_gliner metadata is transformed into dynamic entity labels, section restrictions, grouping rules and label-to-field mappings. The method</w:t>
      </w:r>
      <w:r>
        <w:t xml:space="preserve"> is therefore better described as schema-conditioned span extraction than as ordinary fixed-label BERT token classification.</w:t>
      </w:r>
    </w:p>
    <w:p w:rsidR="00C448FA" w:rsidRDefault="008572CF">
      <w:pPr>
        <w:rPr>
          <w:rFonts w:hint="eastAsia"/>
        </w:rPr>
      </w:pPr>
      <w:r>
        <w:t xml:space="preserve">The runtime constructs broad section chunks and focused line-context chunks, limits a chunk to 220 words with 30-word overlap, </w:t>
      </w:r>
      <w:r>
        <w:t xml:space="preserve">queries at most four labels per inference prompt, and accepts spans at the configured default confidence threshold of 10%. DJL tokenization and ONNX inference produce candidate spans; sigmoid </w:t>
      </w:r>
      <w:r>
        <w:lastRenderedPageBreak/>
        <w:t>scores are decoded, sanitized, occasionally relabelled, deduplic</w:t>
      </w:r>
      <w:r>
        <w:t>ated across overlap, constrained by schema rules, grouped into field objects, and assembled with Markdown summary/backfill before canonical validation. Every stage can increase precision while reducing recall. Consequently, the reported BERT result is a pr</w:t>
      </w:r>
      <w:r>
        <w:t>operty of the encoder, chunker, label prompt, threshold, overlap resolver, mapper and backfill policy jointly.</w:t>
      </w:r>
    </w:p>
    <w:p w:rsidR="00C448FA" w:rsidRDefault="008572CF">
      <w:pPr>
        <w:rPr>
          <w:rFonts w:hint="eastAsia"/>
        </w:rPr>
      </w:pPr>
      <w:r>
        <w:t>A provenance inconsistency must remain visible: the multilingual subclass overrides defaultModelId but does not override the inherited remoteMode</w:t>
      </w:r>
      <w:r>
        <w:t>lId. The supplied record therefore links the local multi path with an onnx-community/gliner_medium-v2.1 fallback. Without an archived model manifest and cryptographic hash, it is not academically defensible to assert which weights executed. The report trea</w:t>
      </w:r>
      <w:r>
        <w:t>ts 'BERT MULTI' as the selected application strategy and records the unresolved artifact identity as a limitation.</w:t>
      </w:r>
    </w:p>
    <w:p w:rsidR="00C448FA" w:rsidRDefault="008572CF">
      <w:pPr>
        <w:pStyle w:val="Heading4"/>
      </w:pPr>
      <w:r>
        <w:t>2.2.3.1 Schema-to-query planning and multilingual model binding</w:t>
      </w:r>
    </w:p>
    <w:p w:rsidR="00C448FA" w:rsidRDefault="008572CF">
      <w:pPr>
        <w:rPr>
          <w:rFonts w:hint="eastAsia"/>
        </w:rPr>
      </w:pPr>
      <w:r>
        <w:t>The proprietary BERT path begins before neural inference. SchemaDrivenEntityP</w:t>
      </w:r>
      <w:r>
        <w:t>lanBuilder recursively traverses the active schema and interprets field-level x_gliner metadata as an executable query plan. Each rule can define one or more textual labels, allowed sections, destination path, assignment mode, split expression, maximum ite</w:t>
      </w:r>
      <w:r>
        <w:t>m count, grouping window, group key, deduplication scope, line mode, span-expansion policy, section-chunk switch, score floor, and textual acceptance constraints. Child fields inherit their parent's section context unless they override it. When an explicit</w:t>
      </w:r>
      <w:r>
        <w:t xml:space="preserve"> label is absent, a label can be derived from the schema property name. The schema is therefore part of the learned-system interface: it changes what the model is asked to find and how accepted spans become JSON.</w:t>
      </w:r>
    </w:p>
    <w:p w:rsidR="00C448FA" w:rsidRDefault="008572CF">
      <w:pPr>
        <w:rPr>
          <w:rFonts w:hint="eastAsia"/>
        </w:rPr>
      </w:pPr>
      <w:r>
        <w:t>The user-facing name 'NLP BERT MULTI (DJL)'</w:t>
      </w:r>
      <w:r>
        <w:t xml:space="preserve"> identifies an application preset, not a sufficient scientific model identity. The preset's local path is models/djl/gliner_multi-v2.1, inference is executed through DJL and ONNX Runtime, and the query mechanism is GLiNER-style textual label conditioning. </w:t>
      </w:r>
      <w:r>
        <w:t>Because the inherited remote fallback can refer to a different medium-v2.1 identifier, a reproducible study must record the resolved ONNX graph, tokenizer files, model configuration, native runtime provider, numerical precision, and hashes before processin</w:t>
      </w:r>
      <w:r>
        <w:t>g the first document. Without that manifest, the Java control flow is reproducible but the realized neural function is not.</w:t>
      </w:r>
    </w:p>
    <w:p w:rsidR="00C448FA" w:rsidRDefault="008572CF">
      <w:pPr>
        <w:pStyle w:val="Heading4"/>
      </w:pPr>
      <w:r>
        <w:t>2.2.3.2 Section chunks, line-context chunks, and label batching</w:t>
      </w:r>
    </w:p>
    <w:p w:rsidR="00C448FA" w:rsidRDefault="008572CF">
      <w:pPr>
        <w:rPr>
          <w:rFonts w:hint="eastAsia"/>
        </w:rPr>
      </w:pPr>
      <w:r>
        <w:t xml:space="preserve">The runtime generates two complementary views of the same Markdown. </w:t>
      </w:r>
      <w:r>
        <w:t xml:space="preserve">Broad section chunks favor recall by exposing larger contextual regions. Focused line-context chunks favor precision by centering inference on lines selected by schema and section evidence; they retain focus offsets and can request line-scoped decoding or </w:t>
      </w:r>
      <w:r>
        <w:t>controlled span expansion. Query rules can disable section chunks when broad context would add noise. The default word window is 220 words with 30-word overlap, and overlap is constrained relative to the window so that progress remains well-defined. This d</w:t>
      </w:r>
      <w:r>
        <w:t>ual-view construction explains how a candidate can be produced more than once and why later deduplication is an essential component of measured performance.</w:t>
      </w:r>
    </w:p>
    <w:p w:rsidR="00C448FA" w:rsidRDefault="008572CF">
      <w:pPr>
        <w:rPr>
          <w:rFonts w:hint="eastAsia"/>
        </w:rPr>
      </w:pPr>
      <w:r>
        <w:t>Schema-derived labels are partitioned into batches of at most four labels per prompt. This cap redu</w:t>
      </w:r>
      <w:r>
        <w:t xml:space="preserve">ces tensor and prompt complexity, but label-conditioned scores need not be invariant to batch composition. Semantically </w:t>
      </w:r>
      <w:r>
        <w:lastRenderedPageBreak/>
        <w:t>adjacent labels can compete differently depending on which alternatives appear together. A rigorous ablation should therefore hold the m</w:t>
      </w:r>
      <w:r>
        <w:t>odel and text fixed while varying label order and batch grouping. The reported benchmark did not archive such an ablation, so apparent BERT errors cannot be assigned exclusively to representation quality; they may also arise from query planning or batching</w:t>
      </w:r>
      <w:r>
        <w:t>.</w:t>
      </w:r>
    </w:p>
    <w:p w:rsidR="00C448FA" w:rsidRDefault="008572CF">
      <w:pPr>
        <w:pStyle w:val="Heading4"/>
      </w:pPr>
      <w:r>
        <w:t>2.2.3.3 GLiNER span scoring, fallback acceptance, and source offsets</w:t>
      </w:r>
    </w:p>
    <w:p w:rsidR="00C448FA" w:rsidRDefault="008572CF">
      <w:pPr>
        <w:rPr>
          <w:rFonts w:hint="eastAsia"/>
        </w:rPr>
      </w:pPr>
      <w:r>
        <w:t xml:space="preserve">For each chunk-label batch, the runtime concatenates prompt words and document words, provides text_lengths, builds candidate span indices and masks up to the model's supported width, </w:t>
      </w:r>
      <w:r>
        <w:t>and executes the ONNX graph. Both three- and four-dimensional logit layouts are handled. A sigmoid converts each span-label logit to a score, and the default global acceptance threshold is 0.10. Accepted token spans are projected back through chunk offsets</w:t>
      </w:r>
      <w:r>
        <w:t xml:space="preserve"> to source character positions. Correct offset reconstruction is methodologically important: an apparently correct entity string is not auditable unless it can be located in the converted source and, ultimately, on the PDF.</w:t>
      </w:r>
    </w:p>
    <w:p w:rsidR="00C448FA" w:rsidRDefault="008572CF">
      <w:pPr>
        <w:rPr>
          <w:rFonts w:hint="eastAsia"/>
        </w:rPr>
      </w:pPr>
      <w:r>
        <w:t>For supported line-scoped modes,</w:t>
      </w:r>
      <w:r>
        <w:t xml:space="preserve"> a limited fallback may retain one dominant span when no candidate crosses the global threshold. Its minimum score is max(0.05, 0.6 times the configured threshold), after which optional span expansion can replace a compact model span with a line fragment p</w:t>
      </w:r>
      <w:r>
        <w:t>rescribed by the query rule. This fallback is proprietary decision logic, not a property of BERT or GLiNER. It may improve recall for weak but localized evidence, while also changing the meaning of the neural score because the emitted text can exceed the t</w:t>
      </w:r>
      <w:r>
        <w:t>okens originally scored by the encoder. Evaluation should distinguish the raw predicted span from any expanded output span.</w:t>
      </w:r>
    </w:p>
    <w:p w:rsidR="00C448FA" w:rsidRDefault="008572CF">
      <w:pPr>
        <w:pStyle w:val="Heading4"/>
      </w:pPr>
      <w:r>
        <w:t>2.2.3.4 Sanitization, relabelling, overlap resolution, and deduplication</w:t>
      </w:r>
    </w:p>
    <w:p w:rsidR="00C448FA" w:rsidRDefault="008572CF">
      <w:pPr>
        <w:rPr>
          <w:rFonts w:hint="eastAsia"/>
        </w:rPr>
      </w:pPr>
      <w:r>
        <w:t>DjlEntitySanitizer applies plausibility checks to decoded e</w:t>
      </w:r>
      <w:r>
        <w:t>ntities and can occasionally relabel a candidate before mapping. The runtime then merges duplicates created by chunk overlap and the section/line dual view. Offset tolerance is max(60, min(260, 8 times chunkOverlapWords plus 40)); at the default overlap it</w:t>
      </w:r>
      <w:r>
        <w:t xml:space="preserve"> is 260 characters. For strongly overlapping candidates, a new candidate normally replaces a retained candidate only when its score is more than 0.08 higher. If labels and sections agree and one span nests the other, a longer candidate can replace the shor</w:t>
      </w:r>
      <w:r>
        <w:t>ter when its score plus 0.06 is at least the retained score. These constants encode a preference for stability and longer contextual spans, and they can alter precision and recall independently of the neural model.</w:t>
      </w:r>
    </w:p>
    <w:p w:rsidR="00C448FA" w:rsidRDefault="008572CF">
      <w:pPr>
        <w:rPr>
          <w:rFonts w:hint="eastAsia"/>
        </w:rPr>
      </w:pPr>
      <w:r>
        <w:t>Raw, sanitized, and merged candidate coun</w:t>
      </w:r>
      <w:r>
        <w:t>ts are recorded by the runtime, but the benchmark workbooks do not expose a complete candidate-level lineage. Consequently, a missing final value has at least four distinct explanations: the encoder produced no span, the score did not cross an acceptance r</w:t>
      </w:r>
      <w:r>
        <w:t>ule, sanitization rejected or relabelled it, or deduplication replaced it. Collapsing these mechanisms into 'BERT failed' would be academically incorrect and would prevent targeted improvement.</w:t>
      </w:r>
    </w:p>
    <w:p w:rsidR="00C448FA" w:rsidRDefault="008572CF">
      <w:pPr>
        <w:pStyle w:val="Caption"/>
        <w:rPr>
          <w:rFonts w:hint="eastAsia"/>
        </w:rPr>
      </w:pPr>
      <w:r>
        <w:t>Table 22D. BERT MULTI decoding and duplicate-resolution contro</w:t>
      </w:r>
      <w:r>
        <w:t>ls</w:t>
      </w:r>
    </w:p>
    <w:tbl>
      <w:tblPr>
        <w:tblStyle w:val="TableGrid"/>
        <w:tblW w:w="0" w:type="auto"/>
        <w:jc w:val="center"/>
        <w:tblLook w:val="04A0" w:firstRow="1" w:lastRow="0" w:firstColumn="1" w:lastColumn="0" w:noHBand="0" w:noVBand="1"/>
      </w:tblPr>
      <w:tblGrid>
        <w:gridCol w:w="2484"/>
        <w:gridCol w:w="2484"/>
        <w:gridCol w:w="2484"/>
        <w:gridCol w:w="2484"/>
      </w:tblGrid>
      <w:tr w:rsidR="00C448FA">
        <w:trPr>
          <w:jc w:val="center"/>
        </w:trPr>
        <w:tc>
          <w:tcPr>
            <w:tcW w:w="2484" w:type="dxa"/>
            <w:shd w:val="clear" w:color="auto" w:fill="17324D"/>
            <w:vAlign w:val="center"/>
          </w:tcPr>
          <w:p w:rsidR="00C448FA" w:rsidRDefault="008572CF">
            <w:pPr>
              <w:rPr>
                <w:rFonts w:hint="eastAsia"/>
              </w:rPr>
            </w:pPr>
            <w:r>
              <w:rPr>
                <w:b/>
                <w:color w:val="FFFFFF"/>
                <w:sz w:val="17"/>
              </w:rPr>
              <w:t>Control</w:t>
            </w:r>
          </w:p>
        </w:tc>
        <w:tc>
          <w:tcPr>
            <w:tcW w:w="2484" w:type="dxa"/>
            <w:shd w:val="clear" w:color="auto" w:fill="17324D"/>
            <w:vAlign w:val="center"/>
          </w:tcPr>
          <w:p w:rsidR="00C448FA" w:rsidRDefault="008572CF">
            <w:pPr>
              <w:rPr>
                <w:rFonts w:hint="eastAsia"/>
              </w:rPr>
            </w:pPr>
            <w:r>
              <w:rPr>
                <w:b/>
                <w:color w:val="FFFFFF"/>
                <w:sz w:val="17"/>
              </w:rPr>
              <w:t>Implemented default or rule</w:t>
            </w:r>
          </w:p>
        </w:tc>
        <w:tc>
          <w:tcPr>
            <w:tcW w:w="2484" w:type="dxa"/>
            <w:shd w:val="clear" w:color="auto" w:fill="17324D"/>
            <w:vAlign w:val="center"/>
          </w:tcPr>
          <w:p w:rsidR="00C448FA" w:rsidRDefault="008572CF">
            <w:pPr>
              <w:rPr>
                <w:rFonts w:hint="eastAsia"/>
              </w:rPr>
            </w:pPr>
            <w:r>
              <w:rPr>
                <w:b/>
                <w:color w:val="FFFFFF"/>
                <w:sz w:val="17"/>
              </w:rPr>
              <w:t>Function in final output</w:t>
            </w:r>
          </w:p>
        </w:tc>
        <w:tc>
          <w:tcPr>
            <w:tcW w:w="2484" w:type="dxa"/>
            <w:shd w:val="clear" w:color="auto" w:fill="17324D"/>
            <w:vAlign w:val="center"/>
          </w:tcPr>
          <w:p w:rsidR="00C448FA" w:rsidRDefault="008572CF">
            <w:pPr>
              <w:rPr>
                <w:rFonts w:hint="eastAsia"/>
              </w:rPr>
            </w:pPr>
            <w:r>
              <w:rPr>
                <w:b/>
                <w:color w:val="FFFFFF"/>
                <w:sz w:val="17"/>
              </w:rPr>
              <w:t>Required sensitivity analysis</w:t>
            </w:r>
          </w:p>
        </w:tc>
      </w:tr>
      <w:tr w:rsidR="00C448FA">
        <w:trPr>
          <w:jc w:val="center"/>
        </w:trPr>
        <w:tc>
          <w:tcPr>
            <w:tcW w:w="2484" w:type="dxa"/>
            <w:vAlign w:val="center"/>
          </w:tcPr>
          <w:p w:rsidR="00C448FA" w:rsidRDefault="008572CF">
            <w:pPr>
              <w:rPr>
                <w:rFonts w:hint="eastAsia"/>
              </w:rPr>
            </w:pPr>
            <w:r>
              <w:rPr>
                <w:sz w:val="17"/>
              </w:rPr>
              <w:lastRenderedPageBreak/>
              <w:t>Chunk window</w:t>
            </w:r>
          </w:p>
        </w:tc>
        <w:tc>
          <w:tcPr>
            <w:tcW w:w="2484" w:type="dxa"/>
            <w:vAlign w:val="center"/>
          </w:tcPr>
          <w:p w:rsidR="00C448FA" w:rsidRDefault="008572CF">
            <w:pPr>
              <w:rPr>
                <w:rFonts w:hint="eastAsia"/>
              </w:rPr>
            </w:pPr>
            <w:r>
              <w:rPr>
                <w:sz w:val="17"/>
              </w:rPr>
              <w:t>220 words</w:t>
            </w:r>
          </w:p>
        </w:tc>
        <w:tc>
          <w:tcPr>
            <w:tcW w:w="2484" w:type="dxa"/>
            <w:vAlign w:val="center"/>
          </w:tcPr>
          <w:p w:rsidR="00C448FA" w:rsidRDefault="008572CF">
            <w:pPr>
              <w:rPr>
                <w:rFonts w:hint="eastAsia"/>
              </w:rPr>
            </w:pPr>
            <w:r>
              <w:rPr>
                <w:sz w:val="17"/>
              </w:rPr>
              <w:t>Bounds contextual evidence available to one inference call</w:t>
            </w:r>
          </w:p>
        </w:tc>
        <w:tc>
          <w:tcPr>
            <w:tcW w:w="2484" w:type="dxa"/>
            <w:vAlign w:val="center"/>
          </w:tcPr>
          <w:p w:rsidR="00C448FA" w:rsidRDefault="008572CF">
            <w:pPr>
              <w:rPr>
                <w:rFonts w:hint="eastAsia"/>
              </w:rPr>
            </w:pPr>
            <w:r>
              <w:rPr>
                <w:sz w:val="17"/>
              </w:rPr>
              <w:t>Grid over short, default, and longer windows</w:t>
            </w:r>
          </w:p>
        </w:tc>
      </w:tr>
      <w:tr w:rsidR="00C448FA">
        <w:trPr>
          <w:jc w:val="center"/>
        </w:trPr>
        <w:tc>
          <w:tcPr>
            <w:tcW w:w="2484" w:type="dxa"/>
            <w:shd w:val="clear" w:color="auto" w:fill="EAF1F8"/>
            <w:vAlign w:val="center"/>
          </w:tcPr>
          <w:p w:rsidR="00C448FA" w:rsidRDefault="008572CF">
            <w:pPr>
              <w:rPr>
                <w:rFonts w:hint="eastAsia"/>
              </w:rPr>
            </w:pPr>
            <w:r>
              <w:rPr>
                <w:sz w:val="17"/>
              </w:rPr>
              <w:t>Chunk overlap</w:t>
            </w:r>
          </w:p>
        </w:tc>
        <w:tc>
          <w:tcPr>
            <w:tcW w:w="2484" w:type="dxa"/>
            <w:shd w:val="clear" w:color="auto" w:fill="EAF1F8"/>
            <w:vAlign w:val="center"/>
          </w:tcPr>
          <w:p w:rsidR="00C448FA" w:rsidRDefault="008572CF">
            <w:pPr>
              <w:rPr>
                <w:rFonts w:hint="eastAsia"/>
              </w:rPr>
            </w:pPr>
            <w:r>
              <w:rPr>
                <w:sz w:val="17"/>
              </w:rPr>
              <w:t xml:space="preserve">30 words; overlap </w:t>
            </w:r>
            <w:r>
              <w:rPr>
                <w:sz w:val="17"/>
              </w:rPr>
              <w:t>bounded relative to window</w:t>
            </w:r>
          </w:p>
        </w:tc>
        <w:tc>
          <w:tcPr>
            <w:tcW w:w="2484" w:type="dxa"/>
            <w:shd w:val="clear" w:color="auto" w:fill="EAF1F8"/>
            <w:vAlign w:val="center"/>
          </w:tcPr>
          <w:p w:rsidR="00C448FA" w:rsidRDefault="008572CF">
            <w:pPr>
              <w:rPr>
                <w:rFonts w:hint="eastAsia"/>
              </w:rPr>
            </w:pPr>
            <w:r>
              <w:rPr>
                <w:sz w:val="17"/>
              </w:rPr>
              <w:t>Recovers boundary entities but creates duplicates</w:t>
            </w:r>
          </w:p>
        </w:tc>
        <w:tc>
          <w:tcPr>
            <w:tcW w:w="2484" w:type="dxa"/>
            <w:shd w:val="clear" w:color="auto" w:fill="EAF1F8"/>
            <w:vAlign w:val="center"/>
          </w:tcPr>
          <w:p w:rsidR="00C448FA" w:rsidRDefault="008572CF">
            <w:pPr>
              <w:rPr>
                <w:rFonts w:hint="eastAsia"/>
              </w:rPr>
            </w:pPr>
            <w:r>
              <w:rPr>
                <w:sz w:val="17"/>
              </w:rPr>
              <w:t>Boundary-recall versus duplicate-rate curve</w:t>
            </w:r>
          </w:p>
        </w:tc>
      </w:tr>
      <w:tr w:rsidR="00C448FA">
        <w:trPr>
          <w:jc w:val="center"/>
        </w:trPr>
        <w:tc>
          <w:tcPr>
            <w:tcW w:w="2484" w:type="dxa"/>
            <w:vAlign w:val="center"/>
          </w:tcPr>
          <w:p w:rsidR="00C448FA" w:rsidRDefault="008572CF">
            <w:pPr>
              <w:rPr>
                <w:rFonts w:hint="eastAsia"/>
              </w:rPr>
            </w:pPr>
            <w:r>
              <w:rPr>
                <w:sz w:val="17"/>
              </w:rPr>
              <w:t>Labels per prompt</w:t>
            </w:r>
          </w:p>
        </w:tc>
        <w:tc>
          <w:tcPr>
            <w:tcW w:w="2484" w:type="dxa"/>
            <w:vAlign w:val="center"/>
          </w:tcPr>
          <w:p w:rsidR="00C448FA" w:rsidRDefault="008572CF">
            <w:pPr>
              <w:rPr>
                <w:rFonts w:hint="eastAsia"/>
              </w:rPr>
            </w:pPr>
            <w:r>
              <w:rPr>
                <w:sz w:val="17"/>
              </w:rPr>
              <w:t>At most 4</w:t>
            </w:r>
          </w:p>
        </w:tc>
        <w:tc>
          <w:tcPr>
            <w:tcW w:w="2484" w:type="dxa"/>
            <w:vAlign w:val="center"/>
          </w:tcPr>
          <w:p w:rsidR="00C448FA" w:rsidRDefault="008572CF">
            <w:pPr>
              <w:rPr>
                <w:rFonts w:hint="eastAsia"/>
              </w:rPr>
            </w:pPr>
            <w:r>
              <w:rPr>
                <w:sz w:val="17"/>
              </w:rPr>
              <w:t>Controls label competition and runtime cost</w:t>
            </w:r>
          </w:p>
        </w:tc>
        <w:tc>
          <w:tcPr>
            <w:tcW w:w="2484" w:type="dxa"/>
            <w:vAlign w:val="center"/>
          </w:tcPr>
          <w:p w:rsidR="00C448FA" w:rsidRDefault="008572CF">
            <w:pPr>
              <w:rPr>
                <w:rFonts w:hint="eastAsia"/>
              </w:rPr>
            </w:pPr>
            <w:r>
              <w:rPr>
                <w:sz w:val="17"/>
              </w:rPr>
              <w:t>Repeated label-order and batch-composition trials</w:t>
            </w:r>
          </w:p>
        </w:tc>
      </w:tr>
      <w:tr w:rsidR="00C448FA">
        <w:trPr>
          <w:jc w:val="center"/>
        </w:trPr>
        <w:tc>
          <w:tcPr>
            <w:tcW w:w="2484" w:type="dxa"/>
            <w:shd w:val="clear" w:color="auto" w:fill="EAF1F8"/>
            <w:vAlign w:val="center"/>
          </w:tcPr>
          <w:p w:rsidR="00C448FA" w:rsidRDefault="008572CF">
            <w:pPr>
              <w:rPr>
                <w:rFonts w:hint="eastAsia"/>
              </w:rPr>
            </w:pPr>
            <w:r>
              <w:rPr>
                <w:sz w:val="17"/>
              </w:rPr>
              <w:t>Global scor</w:t>
            </w:r>
            <w:r>
              <w:rPr>
                <w:sz w:val="17"/>
              </w:rPr>
              <w:t>e threshold</w:t>
            </w:r>
          </w:p>
        </w:tc>
        <w:tc>
          <w:tcPr>
            <w:tcW w:w="2484" w:type="dxa"/>
            <w:shd w:val="clear" w:color="auto" w:fill="EAF1F8"/>
            <w:vAlign w:val="center"/>
          </w:tcPr>
          <w:p w:rsidR="00C448FA" w:rsidRDefault="008572CF">
            <w:pPr>
              <w:rPr>
                <w:rFonts w:hint="eastAsia"/>
              </w:rPr>
            </w:pPr>
            <w:r>
              <w:rPr>
                <w:sz w:val="17"/>
              </w:rPr>
              <w:t>0.10 after sigmoid</w:t>
            </w:r>
          </w:p>
        </w:tc>
        <w:tc>
          <w:tcPr>
            <w:tcW w:w="2484" w:type="dxa"/>
            <w:shd w:val="clear" w:color="auto" w:fill="EAF1F8"/>
            <w:vAlign w:val="center"/>
          </w:tcPr>
          <w:p w:rsidR="00C448FA" w:rsidRDefault="008572CF">
            <w:pPr>
              <w:rPr>
                <w:rFonts w:hint="eastAsia"/>
              </w:rPr>
            </w:pPr>
            <w:r>
              <w:rPr>
                <w:sz w:val="17"/>
              </w:rPr>
              <w:t>Defines broad neural candidate acceptance</w:t>
            </w:r>
          </w:p>
        </w:tc>
        <w:tc>
          <w:tcPr>
            <w:tcW w:w="2484" w:type="dxa"/>
            <w:shd w:val="clear" w:color="auto" w:fill="EAF1F8"/>
            <w:vAlign w:val="center"/>
          </w:tcPr>
          <w:p w:rsidR="00C448FA" w:rsidRDefault="008572CF">
            <w:pPr>
              <w:rPr>
                <w:rFonts w:hint="eastAsia"/>
              </w:rPr>
            </w:pPr>
            <w:r>
              <w:rPr>
                <w:sz w:val="17"/>
              </w:rPr>
              <w:t>Per-label precision-recall and calibration curves</w:t>
            </w:r>
          </w:p>
        </w:tc>
      </w:tr>
      <w:tr w:rsidR="00C448FA">
        <w:trPr>
          <w:jc w:val="center"/>
        </w:trPr>
        <w:tc>
          <w:tcPr>
            <w:tcW w:w="2484" w:type="dxa"/>
            <w:vAlign w:val="center"/>
          </w:tcPr>
          <w:p w:rsidR="00C448FA" w:rsidRDefault="008572CF">
            <w:pPr>
              <w:rPr>
                <w:rFonts w:hint="eastAsia"/>
              </w:rPr>
            </w:pPr>
            <w:r>
              <w:rPr>
                <w:sz w:val="17"/>
              </w:rPr>
              <w:t>Line fallback floor</w:t>
            </w:r>
          </w:p>
        </w:tc>
        <w:tc>
          <w:tcPr>
            <w:tcW w:w="2484" w:type="dxa"/>
            <w:vAlign w:val="center"/>
          </w:tcPr>
          <w:p w:rsidR="00C448FA" w:rsidRDefault="008572CF">
            <w:pPr>
              <w:rPr>
                <w:rFonts w:hint="eastAsia"/>
              </w:rPr>
            </w:pPr>
            <w:r>
              <w:rPr>
                <w:sz w:val="17"/>
              </w:rPr>
              <w:t>max(0.05, 0.6 x threshold)</w:t>
            </w:r>
          </w:p>
        </w:tc>
        <w:tc>
          <w:tcPr>
            <w:tcW w:w="2484" w:type="dxa"/>
            <w:vAlign w:val="center"/>
          </w:tcPr>
          <w:p w:rsidR="00C448FA" w:rsidRDefault="008572CF">
            <w:pPr>
              <w:rPr>
                <w:rFonts w:hint="eastAsia"/>
              </w:rPr>
            </w:pPr>
            <w:r>
              <w:rPr>
                <w:sz w:val="17"/>
              </w:rPr>
              <w:t>Retains one dominant localized candidate below global threshold</w:t>
            </w:r>
          </w:p>
        </w:tc>
        <w:tc>
          <w:tcPr>
            <w:tcW w:w="2484" w:type="dxa"/>
            <w:vAlign w:val="center"/>
          </w:tcPr>
          <w:p w:rsidR="00C448FA" w:rsidRDefault="008572CF">
            <w:pPr>
              <w:rPr>
                <w:rFonts w:hint="eastAsia"/>
              </w:rPr>
            </w:pPr>
            <w:r>
              <w:rPr>
                <w:sz w:val="17"/>
              </w:rPr>
              <w:t xml:space="preserve">Report fallback-only </w:t>
            </w:r>
            <w:r>
              <w:rPr>
                <w:sz w:val="17"/>
              </w:rPr>
              <w:t>precision and recall</w:t>
            </w:r>
          </w:p>
        </w:tc>
      </w:tr>
      <w:tr w:rsidR="00C448FA">
        <w:trPr>
          <w:jc w:val="center"/>
        </w:trPr>
        <w:tc>
          <w:tcPr>
            <w:tcW w:w="2484" w:type="dxa"/>
            <w:shd w:val="clear" w:color="auto" w:fill="EAF1F8"/>
            <w:vAlign w:val="center"/>
          </w:tcPr>
          <w:p w:rsidR="00C448FA" w:rsidRDefault="008572CF">
            <w:pPr>
              <w:rPr>
                <w:rFonts w:hint="eastAsia"/>
              </w:rPr>
            </w:pPr>
            <w:r>
              <w:rPr>
                <w:sz w:val="17"/>
              </w:rPr>
              <w:t>Duplicate offset tolerance</w:t>
            </w:r>
          </w:p>
        </w:tc>
        <w:tc>
          <w:tcPr>
            <w:tcW w:w="2484" w:type="dxa"/>
            <w:shd w:val="clear" w:color="auto" w:fill="EAF1F8"/>
            <w:vAlign w:val="center"/>
          </w:tcPr>
          <w:p w:rsidR="00C448FA" w:rsidRDefault="008572CF">
            <w:pPr>
              <w:rPr>
                <w:rFonts w:hint="eastAsia"/>
              </w:rPr>
            </w:pPr>
            <w:r>
              <w:rPr>
                <w:sz w:val="17"/>
              </w:rPr>
              <w:t>max(60, min(260, 8 x overlapWords + 40))</w:t>
            </w:r>
          </w:p>
        </w:tc>
        <w:tc>
          <w:tcPr>
            <w:tcW w:w="2484" w:type="dxa"/>
            <w:shd w:val="clear" w:color="auto" w:fill="EAF1F8"/>
            <w:vAlign w:val="center"/>
          </w:tcPr>
          <w:p w:rsidR="00C448FA" w:rsidRDefault="008572CF">
            <w:pPr>
              <w:rPr>
                <w:rFonts w:hint="eastAsia"/>
              </w:rPr>
            </w:pPr>
            <w:r>
              <w:rPr>
                <w:sz w:val="17"/>
              </w:rPr>
              <w:t>Associates candidates from overlapping views</w:t>
            </w:r>
          </w:p>
        </w:tc>
        <w:tc>
          <w:tcPr>
            <w:tcW w:w="2484" w:type="dxa"/>
            <w:shd w:val="clear" w:color="auto" w:fill="EAF1F8"/>
            <w:vAlign w:val="center"/>
          </w:tcPr>
          <w:p w:rsidR="00C448FA" w:rsidRDefault="008572CF">
            <w:pPr>
              <w:rPr>
                <w:rFonts w:hint="eastAsia"/>
              </w:rPr>
            </w:pPr>
            <w:r>
              <w:rPr>
                <w:sz w:val="17"/>
              </w:rPr>
              <w:t>Tolerance ablation with source-span gold data</w:t>
            </w:r>
          </w:p>
        </w:tc>
      </w:tr>
      <w:tr w:rsidR="00C448FA">
        <w:trPr>
          <w:jc w:val="center"/>
        </w:trPr>
        <w:tc>
          <w:tcPr>
            <w:tcW w:w="2484" w:type="dxa"/>
            <w:vAlign w:val="center"/>
          </w:tcPr>
          <w:p w:rsidR="00C448FA" w:rsidRDefault="008572CF">
            <w:pPr>
              <w:rPr>
                <w:rFonts w:hint="eastAsia"/>
              </w:rPr>
            </w:pPr>
            <w:r>
              <w:rPr>
                <w:sz w:val="17"/>
              </w:rPr>
              <w:t>Score replacement margin</w:t>
            </w:r>
          </w:p>
        </w:tc>
        <w:tc>
          <w:tcPr>
            <w:tcW w:w="2484" w:type="dxa"/>
            <w:vAlign w:val="center"/>
          </w:tcPr>
          <w:p w:rsidR="00C448FA" w:rsidRDefault="008572CF">
            <w:pPr>
              <w:rPr>
                <w:rFonts w:hint="eastAsia"/>
              </w:rPr>
            </w:pPr>
            <w:r>
              <w:rPr>
                <w:sz w:val="17"/>
              </w:rPr>
              <w:t>Candidate score greater by 0.08</w:t>
            </w:r>
          </w:p>
        </w:tc>
        <w:tc>
          <w:tcPr>
            <w:tcW w:w="2484" w:type="dxa"/>
            <w:vAlign w:val="center"/>
          </w:tcPr>
          <w:p w:rsidR="00C448FA" w:rsidRDefault="008572CF">
            <w:pPr>
              <w:rPr>
                <w:rFonts w:hint="eastAsia"/>
              </w:rPr>
            </w:pPr>
            <w:r>
              <w:rPr>
                <w:sz w:val="17"/>
              </w:rPr>
              <w:t>Allows a stronger</w:t>
            </w:r>
            <w:r>
              <w:rPr>
                <w:sz w:val="17"/>
              </w:rPr>
              <w:t xml:space="preserve"> duplicate to replace retained evidence</w:t>
            </w:r>
          </w:p>
        </w:tc>
        <w:tc>
          <w:tcPr>
            <w:tcW w:w="2484" w:type="dxa"/>
            <w:vAlign w:val="center"/>
          </w:tcPr>
          <w:p w:rsidR="00C448FA" w:rsidRDefault="008572CF">
            <w:pPr>
              <w:rPr>
                <w:rFonts w:hint="eastAsia"/>
              </w:rPr>
            </w:pPr>
            <w:r>
              <w:rPr>
                <w:sz w:val="17"/>
              </w:rPr>
              <w:t>Error analysis of replaced true positives</w:t>
            </w:r>
          </w:p>
        </w:tc>
      </w:tr>
      <w:tr w:rsidR="00C448FA">
        <w:trPr>
          <w:jc w:val="center"/>
        </w:trPr>
        <w:tc>
          <w:tcPr>
            <w:tcW w:w="2484" w:type="dxa"/>
            <w:shd w:val="clear" w:color="auto" w:fill="EAF1F8"/>
            <w:vAlign w:val="center"/>
          </w:tcPr>
          <w:p w:rsidR="00C448FA" w:rsidRDefault="008572CF">
            <w:pPr>
              <w:rPr>
                <w:rFonts w:hint="eastAsia"/>
              </w:rPr>
            </w:pPr>
            <w:r>
              <w:rPr>
                <w:sz w:val="17"/>
              </w:rPr>
              <w:t>Nested-span margin</w:t>
            </w:r>
          </w:p>
        </w:tc>
        <w:tc>
          <w:tcPr>
            <w:tcW w:w="2484" w:type="dxa"/>
            <w:shd w:val="clear" w:color="auto" w:fill="EAF1F8"/>
            <w:vAlign w:val="center"/>
          </w:tcPr>
          <w:p w:rsidR="00C448FA" w:rsidRDefault="008572CF">
            <w:pPr>
              <w:rPr>
                <w:rFonts w:hint="eastAsia"/>
              </w:rPr>
            </w:pPr>
            <w:r>
              <w:rPr>
                <w:sz w:val="17"/>
              </w:rPr>
              <w:t>Longer score + 0.06 at least retained score</w:t>
            </w:r>
          </w:p>
        </w:tc>
        <w:tc>
          <w:tcPr>
            <w:tcW w:w="2484" w:type="dxa"/>
            <w:shd w:val="clear" w:color="auto" w:fill="EAF1F8"/>
            <w:vAlign w:val="center"/>
          </w:tcPr>
          <w:p w:rsidR="00C448FA" w:rsidRDefault="008572CF">
            <w:pPr>
              <w:rPr>
                <w:rFonts w:hint="eastAsia"/>
              </w:rPr>
            </w:pPr>
            <w:r>
              <w:rPr>
                <w:sz w:val="17"/>
              </w:rPr>
              <w:t>Favors a longer same-label/section span when close in score</w:t>
            </w:r>
          </w:p>
        </w:tc>
        <w:tc>
          <w:tcPr>
            <w:tcW w:w="2484" w:type="dxa"/>
            <w:shd w:val="clear" w:color="auto" w:fill="EAF1F8"/>
            <w:vAlign w:val="center"/>
          </w:tcPr>
          <w:p w:rsidR="00C448FA" w:rsidRDefault="008572CF">
            <w:pPr>
              <w:rPr>
                <w:rFonts w:hint="eastAsia"/>
              </w:rPr>
            </w:pPr>
            <w:r>
              <w:rPr>
                <w:sz w:val="17"/>
              </w:rPr>
              <w:t>Short-versus-long span exactness analysis</w:t>
            </w:r>
          </w:p>
        </w:tc>
      </w:tr>
    </w:tbl>
    <w:p w:rsidR="00C448FA" w:rsidRDefault="00C448FA">
      <w:pPr>
        <w:rPr>
          <w:rFonts w:hint="eastAsia"/>
        </w:rPr>
      </w:pPr>
    </w:p>
    <w:p w:rsidR="00C448FA" w:rsidRDefault="008572CF">
      <w:pPr>
        <w:pStyle w:val="Heading4"/>
      </w:pPr>
      <w:r>
        <w:t>2.2.3.5 Schema mapping, grouping, splitting, and canonical assembly</w:t>
      </w:r>
    </w:p>
    <w:p w:rsidR="00C448FA" w:rsidRDefault="008572CF">
      <w:pPr>
        <w:rPr>
          <w:rFonts w:hint="eastAsia"/>
        </w:rPr>
      </w:pPr>
      <w:r>
        <w:t xml:space="preserve">DjlSchemaMapper does not copy every decoded span directly to JSON. It first resolves accepted labels and enforces the rule-specific minimum score and allowed-section set. Text constraints </w:t>
      </w:r>
      <w:r>
        <w:t>can require minimum or maximum character and word counts, require a regular-expression match, or reject a regular-expression match. Near duplicates with the same normalized text and overlapping or nearby positions are collapsed in favor of the stronger ent</w:t>
      </w:r>
      <w:r>
        <w:t>ity. These filters can improve precision, but a correct neural candidate can disappear because its section, surface form, or length violates a handcrafted mapping rule.</w:t>
      </w:r>
    </w:p>
    <w:p w:rsidR="00C448FA" w:rsidRDefault="008572CF">
      <w:pPr>
        <w:rPr>
          <w:rFonts w:hint="eastAsia"/>
        </w:rPr>
      </w:pPr>
      <w:r>
        <w:t>Three principal assignment modes are implemented. set_first writes the first acceptable</w:t>
      </w:r>
      <w:r>
        <w:t xml:space="preserve"> scalar; set_joined_text joins evidence; and append_object creates array objects. A split_pattern can turn one entity into multiple items, bounded by split_max_items (with a default maximum of 50). For skills[].skill_name_v, the compatibility rule splits c</w:t>
      </w:r>
      <w:r>
        <w:t>omma-separated text and performs document-level deduplication. Object fields can be grouped by proximity around a group_key using a default 220-character window, after which missing subfields are merged into the same object. Template variables such as text</w:t>
      </w:r>
      <w:r>
        <w:t>, label, confidence, start, and end can render values; integer extraction can take the first one- to three-digit sequence. Each of these operations is a proprietary semantic transformation that must be evaluated separately from entity detection.</w:t>
      </w:r>
    </w:p>
    <w:p w:rsidR="00C448FA" w:rsidRDefault="008572CF">
      <w:pPr>
        <w:rPr>
          <w:rFonts w:hint="eastAsia"/>
        </w:rPr>
      </w:pPr>
      <w:r>
        <w:t>The mapper</w:t>
      </w:r>
      <w:r>
        <w:t xml:space="preserve"> is followed by summary/backfill and canonical validation. Backfill can improve apparent completeness without demonstrating that GLiNER found the field, whereas strict constraints can reduce </w:t>
      </w:r>
      <w:r>
        <w:lastRenderedPageBreak/>
        <w:t>apparent completeness despite a correct candidate. A scientifical</w:t>
      </w:r>
      <w:r>
        <w:t>ly adequate benchmark should therefore report at least four nested outcomes: encoder candidate recall, accepted-candidate recall, mapped-field recall, and final-JSON recall, with a source span and transformation history for every final value.</w:t>
      </w:r>
    </w:p>
    <w:p w:rsidR="00C448FA" w:rsidRDefault="008572CF">
      <w:pPr>
        <w:pStyle w:val="Caption"/>
        <w:rPr>
          <w:rFonts w:hint="eastAsia"/>
        </w:rPr>
      </w:pPr>
      <w:r>
        <w:t>Table 22E. Sc</w:t>
      </w:r>
      <w:r>
        <w:t>hema-driven BERT mapping and aggregation controls</w:t>
      </w:r>
    </w:p>
    <w:tbl>
      <w:tblPr>
        <w:tblStyle w:val="TableGrid"/>
        <w:tblW w:w="0" w:type="auto"/>
        <w:jc w:val="center"/>
        <w:tblLook w:val="04A0" w:firstRow="1" w:lastRow="0" w:firstColumn="1" w:lastColumn="0" w:noHBand="0" w:noVBand="1"/>
      </w:tblPr>
      <w:tblGrid>
        <w:gridCol w:w="2484"/>
        <w:gridCol w:w="2484"/>
        <w:gridCol w:w="2484"/>
        <w:gridCol w:w="2484"/>
      </w:tblGrid>
      <w:tr w:rsidR="00C448FA">
        <w:trPr>
          <w:jc w:val="center"/>
        </w:trPr>
        <w:tc>
          <w:tcPr>
            <w:tcW w:w="2484" w:type="dxa"/>
            <w:shd w:val="clear" w:color="auto" w:fill="17324D"/>
            <w:vAlign w:val="center"/>
          </w:tcPr>
          <w:p w:rsidR="00C448FA" w:rsidRDefault="008572CF">
            <w:pPr>
              <w:rPr>
                <w:rFonts w:hint="eastAsia"/>
              </w:rPr>
            </w:pPr>
            <w:r>
              <w:rPr>
                <w:b/>
                <w:color w:val="FFFFFF"/>
                <w:sz w:val="17"/>
              </w:rPr>
              <w:t>Schema control</w:t>
            </w:r>
          </w:p>
        </w:tc>
        <w:tc>
          <w:tcPr>
            <w:tcW w:w="2484" w:type="dxa"/>
            <w:shd w:val="clear" w:color="auto" w:fill="17324D"/>
            <w:vAlign w:val="center"/>
          </w:tcPr>
          <w:p w:rsidR="00C448FA" w:rsidRDefault="008572CF">
            <w:pPr>
              <w:rPr>
                <w:rFonts w:hint="eastAsia"/>
              </w:rPr>
            </w:pPr>
            <w:r>
              <w:rPr>
                <w:b/>
                <w:color w:val="FFFFFF"/>
                <w:sz w:val="17"/>
              </w:rPr>
              <w:t>Implemented behavior</w:t>
            </w:r>
          </w:p>
        </w:tc>
        <w:tc>
          <w:tcPr>
            <w:tcW w:w="2484" w:type="dxa"/>
            <w:shd w:val="clear" w:color="auto" w:fill="17324D"/>
            <w:vAlign w:val="center"/>
          </w:tcPr>
          <w:p w:rsidR="00C448FA" w:rsidRDefault="008572CF">
            <w:pPr>
              <w:rPr>
                <w:rFonts w:hint="eastAsia"/>
              </w:rPr>
            </w:pPr>
            <w:r>
              <w:rPr>
                <w:b/>
                <w:color w:val="FFFFFF"/>
                <w:sz w:val="17"/>
              </w:rPr>
              <w:t>Benefit</w:t>
            </w:r>
          </w:p>
        </w:tc>
        <w:tc>
          <w:tcPr>
            <w:tcW w:w="2484" w:type="dxa"/>
            <w:shd w:val="clear" w:color="auto" w:fill="17324D"/>
            <w:vAlign w:val="center"/>
          </w:tcPr>
          <w:p w:rsidR="00C448FA" w:rsidRDefault="008572CF">
            <w:pPr>
              <w:rPr>
                <w:rFonts w:hint="eastAsia"/>
              </w:rPr>
            </w:pPr>
            <w:r>
              <w:rPr>
                <w:b/>
                <w:color w:val="FFFFFF"/>
                <w:sz w:val="17"/>
              </w:rPr>
              <w:t>Potential proprietary error</w:t>
            </w:r>
          </w:p>
        </w:tc>
      </w:tr>
      <w:tr w:rsidR="00C448FA">
        <w:trPr>
          <w:jc w:val="center"/>
        </w:trPr>
        <w:tc>
          <w:tcPr>
            <w:tcW w:w="2484" w:type="dxa"/>
            <w:vAlign w:val="center"/>
          </w:tcPr>
          <w:p w:rsidR="00C448FA" w:rsidRDefault="008572CF">
            <w:pPr>
              <w:rPr>
                <w:rFonts w:hint="eastAsia"/>
              </w:rPr>
            </w:pPr>
            <w:r>
              <w:rPr>
                <w:sz w:val="17"/>
              </w:rPr>
              <w:t>x_gliner labels</w:t>
            </w:r>
          </w:p>
        </w:tc>
        <w:tc>
          <w:tcPr>
            <w:tcW w:w="2484" w:type="dxa"/>
            <w:vAlign w:val="center"/>
          </w:tcPr>
          <w:p w:rsidR="00C448FA" w:rsidRDefault="008572CF">
            <w:pPr>
              <w:rPr>
                <w:rFonts w:hint="eastAsia"/>
              </w:rPr>
            </w:pPr>
            <w:r>
              <w:rPr>
                <w:sz w:val="17"/>
              </w:rPr>
              <w:t>Explicit textual labels or property-name-derived fallback labels</w:t>
            </w:r>
          </w:p>
        </w:tc>
        <w:tc>
          <w:tcPr>
            <w:tcW w:w="2484" w:type="dxa"/>
            <w:vAlign w:val="center"/>
          </w:tcPr>
          <w:p w:rsidR="00C448FA" w:rsidRDefault="008572CF">
            <w:pPr>
              <w:rPr>
                <w:rFonts w:hint="eastAsia"/>
              </w:rPr>
            </w:pPr>
            <w:r>
              <w:rPr>
                <w:sz w:val="17"/>
              </w:rPr>
              <w:t>Adapts one encoder to the active ontology</w:t>
            </w:r>
          </w:p>
        </w:tc>
        <w:tc>
          <w:tcPr>
            <w:tcW w:w="2484" w:type="dxa"/>
            <w:vAlign w:val="center"/>
          </w:tcPr>
          <w:p w:rsidR="00C448FA" w:rsidRDefault="008572CF">
            <w:pPr>
              <w:rPr>
                <w:rFonts w:hint="eastAsia"/>
              </w:rPr>
            </w:pPr>
            <w:r>
              <w:rPr>
                <w:sz w:val="17"/>
              </w:rPr>
              <w:t xml:space="preserve">Vague or </w:t>
            </w:r>
            <w:r>
              <w:rPr>
                <w:sz w:val="17"/>
              </w:rPr>
              <w:t>overlapping labels alter candidate competition</w:t>
            </w:r>
          </w:p>
        </w:tc>
      </w:tr>
      <w:tr w:rsidR="00C448FA">
        <w:trPr>
          <w:jc w:val="center"/>
        </w:trPr>
        <w:tc>
          <w:tcPr>
            <w:tcW w:w="2484" w:type="dxa"/>
            <w:shd w:val="clear" w:color="auto" w:fill="EAF1F8"/>
            <w:vAlign w:val="center"/>
          </w:tcPr>
          <w:p w:rsidR="00C448FA" w:rsidRDefault="008572CF">
            <w:pPr>
              <w:rPr>
                <w:rFonts w:hint="eastAsia"/>
              </w:rPr>
            </w:pPr>
            <w:r>
              <w:rPr>
                <w:sz w:val="17"/>
              </w:rPr>
              <w:t>Allowed sections</w:t>
            </w:r>
          </w:p>
        </w:tc>
        <w:tc>
          <w:tcPr>
            <w:tcW w:w="2484" w:type="dxa"/>
            <w:shd w:val="clear" w:color="auto" w:fill="EAF1F8"/>
            <w:vAlign w:val="center"/>
          </w:tcPr>
          <w:p w:rsidR="00C448FA" w:rsidRDefault="008572CF">
            <w:pPr>
              <w:rPr>
                <w:rFonts w:hint="eastAsia"/>
              </w:rPr>
            </w:pPr>
            <w:r>
              <w:rPr>
                <w:sz w:val="17"/>
              </w:rPr>
              <w:t>Inherited or field-specific section restrictions</w:t>
            </w:r>
          </w:p>
        </w:tc>
        <w:tc>
          <w:tcPr>
            <w:tcW w:w="2484" w:type="dxa"/>
            <w:shd w:val="clear" w:color="auto" w:fill="EAF1F8"/>
            <w:vAlign w:val="center"/>
          </w:tcPr>
          <w:p w:rsidR="00C448FA" w:rsidRDefault="008572CF">
            <w:pPr>
              <w:rPr>
                <w:rFonts w:hint="eastAsia"/>
              </w:rPr>
            </w:pPr>
            <w:r>
              <w:rPr>
                <w:sz w:val="17"/>
              </w:rPr>
              <w:t>Suppresses implausible field assignments</w:t>
            </w:r>
          </w:p>
        </w:tc>
        <w:tc>
          <w:tcPr>
            <w:tcW w:w="2484" w:type="dxa"/>
            <w:shd w:val="clear" w:color="auto" w:fill="EAF1F8"/>
            <w:vAlign w:val="center"/>
          </w:tcPr>
          <w:p w:rsidR="00C448FA" w:rsidRDefault="008572CF">
            <w:pPr>
              <w:rPr>
                <w:rFonts w:hint="eastAsia"/>
              </w:rPr>
            </w:pPr>
            <w:r>
              <w:rPr>
                <w:sz w:val="17"/>
              </w:rPr>
              <w:t>Heading/section error rejects a correct span</w:t>
            </w:r>
          </w:p>
        </w:tc>
      </w:tr>
      <w:tr w:rsidR="00C448FA">
        <w:trPr>
          <w:jc w:val="center"/>
        </w:trPr>
        <w:tc>
          <w:tcPr>
            <w:tcW w:w="2484" w:type="dxa"/>
            <w:vAlign w:val="center"/>
          </w:tcPr>
          <w:p w:rsidR="00C448FA" w:rsidRDefault="008572CF">
            <w:pPr>
              <w:rPr>
                <w:rFonts w:hint="eastAsia"/>
              </w:rPr>
            </w:pPr>
            <w:r>
              <w:rPr>
                <w:sz w:val="17"/>
              </w:rPr>
              <w:t>Text constraints</w:t>
            </w:r>
          </w:p>
        </w:tc>
        <w:tc>
          <w:tcPr>
            <w:tcW w:w="2484" w:type="dxa"/>
            <w:vAlign w:val="center"/>
          </w:tcPr>
          <w:p w:rsidR="00C448FA" w:rsidRDefault="008572CF">
            <w:pPr>
              <w:rPr>
                <w:rFonts w:hint="eastAsia"/>
              </w:rPr>
            </w:pPr>
            <w:r>
              <w:rPr>
                <w:sz w:val="17"/>
              </w:rPr>
              <w:t xml:space="preserve">Character/word bounds and </w:t>
            </w:r>
            <w:r>
              <w:rPr>
                <w:sz w:val="17"/>
              </w:rPr>
              <w:t>require/reject regex rules</w:t>
            </w:r>
          </w:p>
        </w:tc>
        <w:tc>
          <w:tcPr>
            <w:tcW w:w="2484" w:type="dxa"/>
            <w:vAlign w:val="center"/>
          </w:tcPr>
          <w:p w:rsidR="00C448FA" w:rsidRDefault="008572CF">
            <w:pPr>
              <w:rPr>
                <w:rFonts w:hint="eastAsia"/>
              </w:rPr>
            </w:pPr>
            <w:r>
              <w:rPr>
                <w:sz w:val="17"/>
              </w:rPr>
              <w:t>Removes malformed candidates</w:t>
            </w:r>
          </w:p>
        </w:tc>
        <w:tc>
          <w:tcPr>
            <w:tcW w:w="2484" w:type="dxa"/>
            <w:vAlign w:val="center"/>
          </w:tcPr>
          <w:p w:rsidR="00C448FA" w:rsidRDefault="008572CF">
            <w:pPr>
              <w:rPr>
                <w:rFonts w:hint="eastAsia"/>
              </w:rPr>
            </w:pPr>
            <w:r>
              <w:rPr>
                <w:sz w:val="17"/>
              </w:rPr>
              <w:t>Rule excludes valid linguistic variation</w:t>
            </w:r>
          </w:p>
        </w:tc>
      </w:tr>
      <w:tr w:rsidR="00C448FA">
        <w:trPr>
          <w:jc w:val="center"/>
        </w:trPr>
        <w:tc>
          <w:tcPr>
            <w:tcW w:w="2484" w:type="dxa"/>
            <w:shd w:val="clear" w:color="auto" w:fill="EAF1F8"/>
            <w:vAlign w:val="center"/>
          </w:tcPr>
          <w:p w:rsidR="00C448FA" w:rsidRDefault="008572CF">
            <w:pPr>
              <w:rPr>
                <w:rFonts w:hint="eastAsia"/>
              </w:rPr>
            </w:pPr>
            <w:r>
              <w:rPr>
                <w:sz w:val="17"/>
              </w:rPr>
              <w:t>set_first / set_joined_text</w:t>
            </w:r>
          </w:p>
        </w:tc>
        <w:tc>
          <w:tcPr>
            <w:tcW w:w="2484" w:type="dxa"/>
            <w:shd w:val="clear" w:color="auto" w:fill="EAF1F8"/>
            <w:vAlign w:val="center"/>
          </w:tcPr>
          <w:p w:rsidR="00C448FA" w:rsidRDefault="008572CF">
            <w:pPr>
              <w:rPr>
                <w:rFonts w:hint="eastAsia"/>
              </w:rPr>
            </w:pPr>
            <w:r>
              <w:rPr>
                <w:sz w:val="17"/>
              </w:rPr>
              <w:t>Scalar-first or joined-evidence assignment</w:t>
            </w:r>
          </w:p>
        </w:tc>
        <w:tc>
          <w:tcPr>
            <w:tcW w:w="2484" w:type="dxa"/>
            <w:shd w:val="clear" w:color="auto" w:fill="EAF1F8"/>
            <w:vAlign w:val="center"/>
          </w:tcPr>
          <w:p w:rsidR="00C448FA" w:rsidRDefault="008572CF">
            <w:pPr>
              <w:rPr>
                <w:rFonts w:hint="eastAsia"/>
              </w:rPr>
            </w:pPr>
            <w:r>
              <w:rPr>
                <w:sz w:val="17"/>
              </w:rPr>
              <w:t>Controls cardinality</w:t>
            </w:r>
          </w:p>
        </w:tc>
        <w:tc>
          <w:tcPr>
            <w:tcW w:w="2484" w:type="dxa"/>
            <w:shd w:val="clear" w:color="auto" w:fill="EAF1F8"/>
            <w:vAlign w:val="center"/>
          </w:tcPr>
          <w:p w:rsidR="00C448FA" w:rsidRDefault="008572CF">
            <w:pPr>
              <w:rPr>
                <w:rFonts w:hint="eastAsia"/>
              </w:rPr>
            </w:pPr>
            <w:r>
              <w:rPr>
                <w:sz w:val="17"/>
              </w:rPr>
              <w:t>Ordering can hide a later, stronger value</w:t>
            </w:r>
          </w:p>
        </w:tc>
      </w:tr>
      <w:tr w:rsidR="00C448FA">
        <w:trPr>
          <w:jc w:val="center"/>
        </w:trPr>
        <w:tc>
          <w:tcPr>
            <w:tcW w:w="2484" w:type="dxa"/>
            <w:vAlign w:val="center"/>
          </w:tcPr>
          <w:p w:rsidR="00C448FA" w:rsidRDefault="008572CF">
            <w:pPr>
              <w:rPr>
                <w:rFonts w:hint="eastAsia"/>
              </w:rPr>
            </w:pPr>
            <w:r>
              <w:rPr>
                <w:sz w:val="17"/>
              </w:rPr>
              <w:t>append_object</w:t>
            </w:r>
          </w:p>
        </w:tc>
        <w:tc>
          <w:tcPr>
            <w:tcW w:w="2484" w:type="dxa"/>
            <w:vAlign w:val="center"/>
          </w:tcPr>
          <w:p w:rsidR="00C448FA" w:rsidRDefault="008572CF">
            <w:pPr>
              <w:rPr>
                <w:rFonts w:hint="eastAsia"/>
              </w:rPr>
            </w:pPr>
            <w:r>
              <w:rPr>
                <w:sz w:val="17"/>
              </w:rPr>
              <w:t>Create ar</w:t>
            </w:r>
            <w:r>
              <w:rPr>
                <w:sz w:val="17"/>
              </w:rPr>
              <w:t>ray items and merge nearby subfields</w:t>
            </w:r>
          </w:p>
        </w:tc>
        <w:tc>
          <w:tcPr>
            <w:tcW w:w="2484" w:type="dxa"/>
            <w:vAlign w:val="center"/>
          </w:tcPr>
          <w:p w:rsidR="00C448FA" w:rsidRDefault="008572CF">
            <w:pPr>
              <w:rPr>
                <w:rFonts w:hint="eastAsia"/>
              </w:rPr>
            </w:pPr>
            <w:r>
              <w:rPr>
                <w:sz w:val="17"/>
              </w:rPr>
              <w:t>Builds structured experience/education objects</w:t>
            </w:r>
          </w:p>
        </w:tc>
        <w:tc>
          <w:tcPr>
            <w:tcW w:w="2484" w:type="dxa"/>
            <w:vAlign w:val="center"/>
          </w:tcPr>
          <w:p w:rsidR="00C448FA" w:rsidRDefault="008572CF">
            <w:pPr>
              <w:rPr>
                <w:rFonts w:hint="eastAsia"/>
              </w:rPr>
            </w:pPr>
            <w:r>
              <w:rPr>
                <w:sz w:val="17"/>
              </w:rPr>
              <w:t>Proximity can join unrelated facts or split one fact</w:t>
            </w:r>
          </w:p>
        </w:tc>
      </w:tr>
      <w:tr w:rsidR="00C448FA">
        <w:trPr>
          <w:jc w:val="center"/>
        </w:trPr>
        <w:tc>
          <w:tcPr>
            <w:tcW w:w="2484" w:type="dxa"/>
            <w:shd w:val="clear" w:color="auto" w:fill="EAF1F8"/>
            <w:vAlign w:val="center"/>
          </w:tcPr>
          <w:p w:rsidR="00C448FA" w:rsidRDefault="008572CF">
            <w:pPr>
              <w:rPr>
                <w:rFonts w:hint="eastAsia"/>
              </w:rPr>
            </w:pPr>
            <w:r>
              <w:rPr>
                <w:sz w:val="17"/>
              </w:rPr>
              <w:t>split_pattern</w:t>
            </w:r>
          </w:p>
        </w:tc>
        <w:tc>
          <w:tcPr>
            <w:tcW w:w="2484" w:type="dxa"/>
            <w:shd w:val="clear" w:color="auto" w:fill="EAF1F8"/>
            <w:vAlign w:val="center"/>
          </w:tcPr>
          <w:p w:rsidR="00C448FA" w:rsidRDefault="008572CF">
            <w:pPr>
              <w:rPr>
                <w:rFonts w:hint="eastAsia"/>
              </w:rPr>
            </w:pPr>
            <w:r>
              <w:rPr>
                <w:sz w:val="17"/>
              </w:rPr>
              <w:t>Regex split bounded by split_max_items</w:t>
            </w:r>
          </w:p>
        </w:tc>
        <w:tc>
          <w:tcPr>
            <w:tcW w:w="2484" w:type="dxa"/>
            <w:shd w:val="clear" w:color="auto" w:fill="EAF1F8"/>
            <w:vAlign w:val="center"/>
          </w:tcPr>
          <w:p w:rsidR="00C448FA" w:rsidRDefault="008572CF">
            <w:pPr>
              <w:rPr>
                <w:rFonts w:hint="eastAsia"/>
              </w:rPr>
            </w:pPr>
            <w:r>
              <w:rPr>
                <w:sz w:val="17"/>
              </w:rPr>
              <w:t>Expands list-like spans such as comma-separated skills</w:t>
            </w:r>
          </w:p>
        </w:tc>
        <w:tc>
          <w:tcPr>
            <w:tcW w:w="2484" w:type="dxa"/>
            <w:shd w:val="clear" w:color="auto" w:fill="EAF1F8"/>
            <w:vAlign w:val="center"/>
          </w:tcPr>
          <w:p w:rsidR="00C448FA" w:rsidRDefault="008572CF">
            <w:pPr>
              <w:rPr>
                <w:rFonts w:hint="eastAsia"/>
              </w:rPr>
            </w:pPr>
            <w:r>
              <w:rPr>
                <w:sz w:val="17"/>
              </w:rPr>
              <w:t xml:space="preserve">Delimiter </w:t>
            </w:r>
            <w:r>
              <w:rPr>
                <w:sz w:val="17"/>
              </w:rPr>
              <w:t>ambiguity changes item count</w:t>
            </w:r>
          </w:p>
        </w:tc>
      </w:tr>
      <w:tr w:rsidR="00C448FA">
        <w:trPr>
          <w:jc w:val="center"/>
        </w:trPr>
        <w:tc>
          <w:tcPr>
            <w:tcW w:w="2484" w:type="dxa"/>
            <w:vAlign w:val="center"/>
          </w:tcPr>
          <w:p w:rsidR="00C448FA" w:rsidRDefault="008572CF">
            <w:pPr>
              <w:rPr>
                <w:rFonts w:hint="eastAsia"/>
              </w:rPr>
            </w:pPr>
            <w:r>
              <w:rPr>
                <w:sz w:val="17"/>
              </w:rPr>
              <w:t>group_window_chars</w:t>
            </w:r>
          </w:p>
        </w:tc>
        <w:tc>
          <w:tcPr>
            <w:tcW w:w="2484" w:type="dxa"/>
            <w:vAlign w:val="center"/>
          </w:tcPr>
          <w:p w:rsidR="00C448FA" w:rsidRDefault="008572CF">
            <w:pPr>
              <w:rPr>
                <w:rFonts w:hint="eastAsia"/>
              </w:rPr>
            </w:pPr>
            <w:r>
              <w:rPr>
                <w:sz w:val="17"/>
              </w:rPr>
              <w:t>Proximity grouping; default 220 characters</w:t>
            </w:r>
          </w:p>
        </w:tc>
        <w:tc>
          <w:tcPr>
            <w:tcW w:w="2484" w:type="dxa"/>
            <w:vAlign w:val="center"/>
          </w:tcPr>
          <w:p w:rsidR="00C448FA" w:rsidRDefault="008572CF">
            <w:pPr>
              <w:rPr>
                <w:rFonts w:hint="eastAsia"/>
              </w:rPr>
            </w:pPr>
            <w:r>
              <w:rPr>
                <w:sz w:val="17"/>
              </w:rPr>
              <w:t>Associates fields from one local record</w:t>
            </w:r>
          </w:p>
        </w:tc>
        <w:tc>
          <w:tcPr>
            <w:tcW w:w="2484" w:type="dxa"/>
            <w:vAlign w:val="center"/>
          </w:tcPr>
          <w:p w:rsidR="00C448FA" w:rsidRDefault="008572CF">
            <w:pPr>
              <w:rPr>
                <w:rFonts w:hint="eastAsia"/>
              </w:rPr>
            </w:pPr>
            <w:r>
              <w:rPr>
                <w:sz w:val="17"/>
              </w:rPr>
              <w:t>Layout flattening can place unrelated records nearby</w:t>
            </w:r>
          </w:p>
        </w:tc>
      </w:tr>
      <w:tr w:rsidR="00C448FA">
        <w:trPr>
          <w:jc w:val="center"/>
        </w:trPr>
        <w:tc>
          <w:tcPr>
            <w:tcW w:w="2484" w:type="dxa"/>
            <w:shd w:val="clear" w:color="auto" w:fill="EAF1F8"/>
            <w:vAlign w:val="center"/>
          </w:tcPr>
          <w:p w:rsidR="00C448FA" w:rsidRDefault="008572CF">
            <w:pPr>
              <w:rPr>
                <w:rFonts w:hint="eastAsia"/>
              </w:rPr>
            </w:pPr>
            <w:r>
              <w:rPr>
                <w:sz w:val="17"/>
              </w:rPr>
              <w:t>dedupe_scope</w:t>
            </w:r>
          </w:p>
        </w:tc>
        <w:tc>
          <w:tcPr>
            <w:tcW w:w="2484" w:type="dxa"/>
            <w:shd w:val="clear" w:color="auto" w:fill="EAF1F8"/>
            <w:vAlign w:val="center"/>
          </w:tcPr>
          <w:p w:rsidR="00C448FA" w:rsidRDefault="008572CF">
            <w:pPr>
              <w:rPr>
                <w:rFonts w:hint="eastAsia"/>
              </w:rPr>
            </w:pPr>
            <w:r>
              <w:rPr>
                <w:sz w:val="17"/>
              </w:rPr>
              <w:t>Field or document-level signature deduplication</w:t>
            </w:r>
          </w:p>
        </w:tc>
        <w:tc>
          <w:tcPr>
            <w:tcW w:w="2484" w:type="dxa"/>
            <w:shd w:val="clear" w:color="auto" w:fill="EAF1F8"/>
            <w:vAlign w:val="center"/>
          </w:tcPr>
          <w:p w:rsidR="00C448FA" w:rsidRDefault="008572CF">
            <w:pPr>
              <w:rPr>
                <w:rFonts w:hint="eastAsia"/>
              </w:rPr>
            </w:pPr>
            <w:r>
              <w:rPr>
                <w:sz w:val="17"/>
              </w:rPr>
              <w:t xml:space="preserve">Controls </w:t>
            </w:r>
            <w:r>
              <w:rPr>
                <w:sz w:val="17"/>
              </w:rPr>
              <w:t>repeated items</w:t>
            </w:r>
          </w:p>
        </w:tc>
        <w:tc>
          <w:tcPr>
            <w:tcW w:w="2484" w:type="dxa"/>
            <w:shd w:val="clear" w:color="auto" w:fill="EAF1F8"/>
            <w:vAlign w:val="center"/>
          </w:tcPr>
          <w:p w:rsidR="00C448FA" w:rsidRDefault="008572CF">
            <w:pPr>
              <w:rPr>
                <w:rFonts w:hint="eastAsia"/>
              </w:rPr>
            </w:pPr>
            <w:r>
              <w:rPr>
                <w:sz w:val="17"/>
              </w:rPr>
              <w:t>Legitimate repeated roles or credentials can collapse</w:t>
            </w:r>
          </w:p>
        </w:tc>
      </w:tr>
      <w:tr w:rsidR="00C448FA">
        <w:trPr>
          <w:jc w:val="center"/>
        </w:trPr>
        <w:tc>
          <w:tcPr>
            <w:tcW w:w="2484" w:type="dxa"/>
            <w:vAlign w:val="center"/>
          </w:tcPr>
          <w:p w:rsidR="00C448FA" w:rsidRDefault="008572CF">
            <w:pPr>
              <w:rPr>
                <w:rFonts w:hint="eastAsia"/>
              </w:rPr>
            </w:pPr>
            <w:r>
              <w:rPr>
                <w:sz w:val="17"/>
              </w:rPr>
              <w:t>Templates</w:t>
            </w:r>
          </w:p>
        </w:tc>
        <w:tc>
          <w:tcPr>
            <w:tcW w:w="2484" w:type="dxa"/>
            <w:vAlign w:val="center"/>
          </w:tcPr>
          <w:p w:rsidR="00C448FA" w:rsidRDefault="008572CF">
            <w:pPr>
              <w:rPr>
                <w:rFonts w:hint="eastAsia"/>
              </w:rPr>
            </w:pPr>
            <w:r>
              <w:rPr>
                <w:sz w:val="17"/>
              </w:rPr>
              <w:t>Render text, label, confidence, and source offsets</w:t>
            </w:r>
          </w:p>
        </w:tc>
        <w:tc>
          <w:tcPr>
            <w:tcW w:w="2484" w:type="dxa"/>
            <w:vAlign w:val="center"/>
          </w:tcPr>
          <w:p w:rsidR="00C448FA" w:rsidRDefault="008572CF">
            <w:pPr>
              <w:rPr>
                <w:rFonts w:hint="eastAsia"/>
              </w:rPr>
            </w:pPr>
            <w:r>
              <w:rPr>
                <w:sz w:val="17"/>
              </w:rPr>
              <w:t>Supports schema-specific value construction</w:t>
            </w:r>
          </w:p>
        </w:tc>
        <w:tc>
          <w:tcPr>
            <w:tcW w:w="2484" w:type="dxa"/>
            <w:vAlign w:val="center"/>
          </w:tcPr>
          <w:p w:rsidR="00C448FA" w:rsidRDefault="008572CF">
            <w:pPr>
              <w:rPr>
                <w:rFonts w:hint="eastAsia"/>
              </w:rPr>
            </w:pPr>
            <w:r>
              <w:rPr>
                <w:sz w:val="17"/>
              </w:rPr>
              <w:t>Rendered value may differ from the scored span</w:t>
            </w:r>
          </w:p>
        </w:tc>
      </w:tr>
      <w:tr w:rsidR="00C448FA">
        <w:trPr>
          <w:jc w:val="center"/>
        </w:trPr>
        <w:tc>
          <w:tcPr>
            <w:tcW w:w="2484" w:type="dxa"/>
            <w:shd w:val="clear" w:color="auto" w:fill="EAF1F8"/>
            <w:vAlign w:val="center"/>
          </w:tcPr>
          <w:p w:rsidR="00C448FA" w:rsidRDefault="008572CF">
            <w:pPr>
              <w:rPr>
                <w:rFonts w:hint="eastAsia"/>
              </w:rPr>
            </w:pPr>
            <w:r>
              <w:rPr>
                <w:sz w:val="17"/>
              </w:rPr>
              <w:t>Backfill and validation</w:t>
            </w:r>
          </w:p>
        </w:tc>
        <w:tc>
          <w:tcPr>
            <w:tcW w:w="2484" w:type="dxa"/>
            <w:shd w:val="clear" w:color="auto" w:fill="EAF1F8"/>
            <w:vAlign w:val="center"/>
          </w:tcPr>
          <w:p w:rsidR="00C448FA" w:rsidRDefault="008572CF">
            <w:pPr>
              <w:rPr>
                <w:rFonts w:hint="eastAsia"/>
              </w:rPr>
            </w:pPr>
            <w:r>
              <w:rPr>
                <w:sz w:val="17"/>
              </w:rPr>
              <w:t xml:space="preserve">Complete </w:t>
            </w:r>
            <w:r>
              <w:rPr>
                <w:sz w:val="17"/>
              </w:rPr>
              <w:t>selected summaries and enforce canonical shape</w:t>
            </w:r>
          </w:p>
        </w:tc>
        <w:tc>
          <w:tcPr>
            <w:tcW w:w="2484" w:type="dxa"/>
            <w:shd w:val="clear" w:color="auto" w:fill="EAF1F8"/>
            <w:vAlign w:val="center"/>
          </w:tcPr>
          <w:p w:rsidR="00C448FA" w:rsidRDefault="008572CF">
            <w:pPr>
              <w:rPr>
                <w:rFonts w:hint="eastAsia"/>
              </w:rPr>
            </w:pPr>
            <w:r>
              <w:rPr>
                <w:sz w:val="17"/>
              </w:rPr>
              <w:t>Improves usability and structural validity</w:t>
            </w:r>
          </w:p>
        </w:tc>
        <w:tc>
          <w:tcPr>
            <w:tcW w:w="2484" w:type="dxa"/>
            <w:shd w:val="clear" w:color="auto" w:fill="EAF1F8"/>
            <w:vAlign w:val="center"/>
          </w:tcPr>
          <w:p w:rsidR="00C448FA" w:rsidRDefault="008572CF">
            <w:pPr>
              <w:rPr>
                <w:rFonts w:hint="eastAsia"/>
              </w:rPr>
            </w:pPr>
            <w:r>
              <w:rPr>
                <w:sz w:val="17"/>
              </w:rPr>
              <w:t>Conceals whether evidence originated from the encoder</w:t>
            </w:r>
          </w:p>
        </w:tc>
      </w:tr>
    </w:tbl>
    <w:p w:rsidR="00C448FA" w:rsidRDefault="00C448FA">
      <w:pPr>
        <w:rPr>
          <w:rFonts w:hint="eastAsia"/>
        </w:rPr>
      </w:pPr>
    </w:p>
    <w:p w:rsidR="00C448FA" w:rsidRDefault="008572CF">
      <w:pPr>
        <w:pStyle w:val="Heading4"/>
      </w:pPr>
      <w:r>
        <w:t>2.2.3.6 End-to-end reconstructed BERT MULTI algorithm</w:t>
      </w:r>
    </w:p>
    <w:p w:rsidR="00C448FA" w:rsidRDefault="008572CF">
      <w:pPr>
        <w:pStyle w:val="Caption"/>
        <w:rPr>
          <w:rFonts w:hint="eastAsia"/>
        </w:rPr>
      </w:pPr>
      <w:r>
        <w:t>Table 22C. Reconstructed BERT MULTI execution algorithm</w:t>
      </w:r>
    </w:p>
    <w:tbl>
      <w:tblPr>
        <w:tblStyle w:val="TableGrid"/>
        <w:tblW w:w="0" w:type="auto"/>
        <w:jc w:val="center"/>
        <w:tblLook w:val="04A0" w:firstRow="1" w:lastRow="0" w:firstColumn="1" w:lastColumn="0" w:noHBand="0" w:noVBand="1"/>
      </w:tblPr>
      <w:tblGrid>
        <w:gridCol w:w="2484"/>
        <w:gridCol w:w="2484"/>
        <w:gridCol w:w="2484"/>
        <w:gridCol w:w="2484"/>
      </w:tblGrid>
      <w:tr w:rsidR="00C448FA">
        <w:trPr>
          <w:jc w:val="center"/>
        </w:trPr>
        <w:tc>
          <w:tcPr>
            <w:tcW w:w="2484" w:type="dxa"/>
            <w:shd w:val="clear" w:color="auto" w:fill="17324D"/>
            <w:vAlign w:val="center"/>
          </w:tcPr>
          <w:p w:rsidR="00C448FA" w:rsidRDefault="008572CF">
            <w:pPr>
              <w:rPr>
                <w:rFonts w:hint="eastAsia"/>
              </w:rPr>
            </w:pPr>
            <w:r>
              <w:rPr>
                <w:b/>
                <w:color w:val="FFFFFF"/>
                <w:sz w:val="17"/>
              </w:rPr>
              <w:t>Phase</w:t>
            </w:r>
          </w:p>
        </w:tc>
        <w:tc>
          <w:tcPr>
            <w:tcW w:w="2484" w:type="dxa"/>
            <w:shd w:val="clear" w:color="auto" w:fill="17324D"/>
            <w:vAlign w:val="center"/>
          </w:tcPr>
          <w:p w:rsidR="00C448FA" w:rsidRDefault="008572CF">
            <w:pPr>
              <w:rPr>
                <w:rFonts w:hint="eastAsia"/>
              </w:rPr>
            </w:pPr>
            <w:r>
              <w:rPr>
                <w:b/>
                <w:color w:val="FFFFFF"/>
                <w:sz w:val="17"/>
              </w:rPr>
              <w:t>Reconstructed BERT MULTI operation</w:t>
            </w:r>
          </w:p>
        </w:tc>
        <w:tc>
          <w:tcPr>
            <w:tcW w:w="2484" w:type="dxa"/>
            <w:shd w:val="clear" w:color="auto" w:fill="17324D"/>
            <w:vAlign w:val="center"/>
          </w:tcPr>
          <w:p w:rsidR="00C448FA" w:rsidRDefault="008572CF">
            <w:pPr>
              <w:rPr>
                <w:rFonts w:hint="eastAsia"/>
              </w:rPr>
            </w:pPr>
            <w:r>
              <w:rPr>
                <w:b/>
                <w:color w:val="FFFFFF"/>
                <w:sz w:val="17"/>
              </w:rPr>
              <w:t>Primary input</w:t>
            </w:r>
          </w:p>
        </w:tc>
        <w:tc>
          <w:tcPr>
            <w:tcW w:w="2484" w:type="dxa"/>
            <w:shd w:val="clear" w:color="auto" w:fill="17324D"/>
            <w:vAlign w:val="center"/>
          </w:tcPr>
          <w:p w:rsidR="00C448FA" w:rsidRDefault="008572CF">
            <w:pPr>
              <w:rPr>
                <w:rFonts w:hint="eastAsia"/>
              </w:rPr>
            </w:pPr>
            <w:r>
              <w:rPr>
                <w:b/>
                <w:color w:val="FFFFFF"/>
                <w:sz w:val="17"/>
              </w:rPr>
              <w:t>Required audit artifact</w:t>
            </w:r>
          </w:p>
        </w:tc>
      </w:tr>
      <w:tr w:rsidR="00C448FA">
        <w:trPr>
          <w:jc w:val="center"/>
        </w:trPr>
        <w:tc>
          <w:tcPr>
            <w:tcW w:w="2484" w:type="dxa"/>
            <w:vAlign w:val="center"/>
          </w:tcPr>
          <w:p w:rsidR="00C448FA" w:rsidRDefault="008572CF">
            <w:pPr>
              <w:rPr>
                <w:rFonts w:hint="eastAsia"/>
              </w:rPr>
            </w:pPr>
            <w:r>
              <w:rPr>
                <w:sz w:val="17"/>
              </w:rPr>
              <w:t>1. Bind runtime</w:t>
            </w:r>
          </w:p>
        </w:tc>
        <w:tc>
          <w:tcPr>
            <w:tcW w:w="2484" w:type="dxa"/>
            <w:vAlign w:val="center"/>
          </w:tcPr>
          <w:p w:rsidR="00C448FA" w:rsidRDefault="008572CF">
            <w:pPr>
              <w:rPr>
                <w:rFonts w:hint="eastAsia"/>
              </w:rPr>
            </w:pPr>
            <w:r>
              <w:rPr>
                <w:sz w:val="17"/>
              </w:rPr>
              <w:t>Resolve ONNX model, tokenizer, DJL/ONNX provider, and multilingual preset</w:t>
            </w:r>
          </w:p>
        </w:tc>
        <w:tc>
          <w:tcPr>
            <w:tcW w:w="2484" w:type="dxa"/>
            <w:vAlign w:val="center"/>
          </w:tcPr>
          <w:p w:rsidR="00C448FA" w:rsidRDefault="008572CF">
            <w:pPr>
              <w:rPr>
                <w:rFonts w:hint="eastAsia"/>
              </w:rPr>
            </w:pPr>
            <w:r>
              <w:rPr>
                <w:sz w:val="17"/>
              </w:rPr>
              <w:t>Model directory and runtime</w:t>
            </w:r>
          </w:p>
        </w:tc>
        <w:tc>
          <w:tcPr>
            <w:tcW w:w="2484" w:type="dxa"/>
            <w:vAlign w:val="center"/>
          </w:tcPr>
          <w:p w:rsidR="00C448FA" w:rsidRDefault="008572CF">
            <w:pPr>
              <w:rPr>
                <w:rFonts w:hint="eastAsia"/>
              </w:rPr>
            </w:pPr>
            <w:r>
              <w:rPr>
                <w:sz w:val="17"/>
              </w:rPr>
              <w:t>Immutable model/runtime manifest</w:t>
            </w:r>
          </w:p>
        </w:tc>
      </w:tr>
      <w:tr w:rsidR="00C448FA">
        <w:trPr>
          <w:jc w:val="center"/>
        </w:trPr>
        <w:tc>
          <w:tcPr>
            <w:tcW w:w="2484" w:type="dxa"/>
            <w:shd w:val="clear" w:color="auto" w:fill="EAF1F8"/>
            <w:vAlign w:val="center"/>
          </w:tcPr>
          <w:p w:rsidR="00C448FA" w:rsidRDefault="008572CF">
            <w:pPr>
              <w:rPr>
                <w:rFonts w:hint="eastAsia"/>
              </w:rPr>
            </w:pPr>
            <w:r>
              <w:rPr>
                <w:sz w:val="17"/>
              </w:rPr>
              <w:t>2. Build plan</w:t>
            </w:r>
          </w:p>
        </w:tc>
        <w:tc>
          <w:tcPr>
            <w:tcW w:w="2484" w:type="dxa"/>
            <w:shd w:val="clear" w:color="auto" w:fill="EAF1F8"/>
            <w:vAlign w:val="center"/>
          </w:tcPr>
          <w:p w:rsidR="00C448FA" w:rsidRDefault="008572CF">
            <w:pPr>
              <w:rPr>
                <w:rFonts w:hint="eastAsia"/>
              </w:rPr>
            </w:pPr>
            <w:r>
              <w:rPr>
                <w:sz w:val="17"/>
              </w:rPr>
              <w:t xml:space="preserve">Compile </w:t>
            </w:r>
            <w:r>
              <w:rPr>
                <w:sz w:val="17"/>
              </w:rPr>
              <w:t xml:space="preserve">recursive x_gliner metadata into labels, sections, constraints, and destination </w:t>
            </w:r>
            <w:r>
              <w:rPr>
                <w:sz w:val="17"/>
              </w:rPr>
              <w:lastRenderedPageBreak/>
              <w:t>rules</w:t>
            </w:r>
          </w:p>
        </w:tc>
        <w:tc>
          <w:tcPr>
            <w:tcW w:w="2484" w:type="dxa"/>
            <w:shd w:val="clear" w:color="auto" w:fill="EAF1F8"/>
            <w:vAlign w:val="center"/>
          </w:tcPr>
          <w:p w:rsidR="00C448FA" w:rsidRDefault="008572CF">
            <w:pPr>
              <w:rPr>
                <w:rFonts w:hint="eastAsia"/>
              </w:rPr>
            </w:pPr>
            <w:r>
              <w:rPr>
                <w:sz w:val="17"/>
              </w:rPr>
              <w:lastRenderedPageBreak/>
              <w:t>Full JSON schema</w:t>
            </w:r>
          </w:p>
        </w:tc>
        <w:tc>
          <w:tcPr>
            <w:tcW w:w="2484" w:type="dxa"/>
            <w:shd w:val="clear" w:color="auto" w:fill="EAF1F8"/>
            <w:vAlign w:val="center"/>
          </w:tcPr>
          <w:p w:rsidR="00C448FA" w:rsidRDefault="008572CF">
            <w:pPr>
              <w:rPr>
                <w:rFonts w:hint="eastAsia"/>
              </w:rPr>
            </w:pPr>
            <w:r>
              <w:rPr>
                <w:sz w:val="17"/>
              </w:rPr>
              <w:t>Serialized query plan and schema hash</w:t>
            </w:r>
          </w:p>
        </w:tc>
      </w:tr>
      <w:tr w:rsidR="00C448FA">
        <w:trPr>
          <w:jc w:val="center"/>
        </w:trPr>
        <w:tc>
          <w:tcPr>
            <w:tcW w:w="2484" w:type="dxa"/>
            <w:vAlign w:val="center"/>
          </w:tcPr>
          <w:p w:rsidR="00C448FA" w:rsidRDefault="008572CF">
            <w:pPr>
              <w:rPr>
                <w:rFonts w:hint="eastAsia"/>
              </w:rPr>
            </w:pPr>
            <w:r>
              <w:rPr>
                <w:sz w:val="17"/>
              </w:rPr>
              <w:t>3. Construct views</w:t>
            </w:r>
          </w:p>
        </w:tc>
        <w:tc>
          <w:tcPr>
            <w:tcW w:w="2484" w:type="dxa"/>
            <w:vAlign w:val="center"/>
          </w:tcPr>
          <w:p w:rsidR="00C448FA" w:rsidRDefault="008572CF">
            <w:pPr>
              <w:rPr>
                <w:rFonts w:hint="eastAsia"/>
              </w:rPr>
            </w:pPr>
            <w:r>
              <w:rPr>
                <w:sz w:val="17"/>
              </w:rPr>
              <w:t>Create broad section chunks and focused line-context chunks</w:t>
            </w:r>
          </w:p>
        </w:tc>
        <w:tc>
          <w:tcPr>
            <w:tcW w:w="2484" w:type="dxa"/>
            <w:vAlign w:val="center"/>
          </w:tcPr>
          <w:p w:rsidR="00C448FA" w:rsidRDefault="008572CF">
            <w:pPr>
              <w:rPr>
                <w:rFonts w:hint="eastAsia"/>
              </w:rPr>
            </w:pPr>
            <w:r>
              <w:rPr>
                <w:sz w:val="17"/>
              </w:rPr>
              <w:t>Markdown and query plan</w:t>
            </w:r>
          </w:p>
        </w:tc>
        <w:tc>
          <w:tcPr>
            <w:tcW w:w="2484" w:type="dxa"/>
            <w:vAlign w:val="center"/>
          </w:tcPr>
          <w:p w:rsidR="00C448FA" w:rsidRDefault="008572CF">
            <w:pPr>
              <w:rPr>
                <w:rFonts w:hint="eastAsia"/>
              </w:rPr>
            </w:pPr>
            <w:r>
              <w:rPr>
                <w:sz w:val="17"/>
              </w:rPr>
              <w:t>Chunk text,</w:t>
            </w:r>
            <w:r>
              <w:rPr>
                <w:sz w:val="17"/>
              </w:rPr>
              <w:t xml:space="preserve"> offsets, mode, and source lineage</w:t>
            </w:r>
          </w:p>
        </w:tc>
      </w:tr>
      <w:tr w:rsidR="00C448FA">
        <w:trPr>
          <w:jc w:val="center"/>
        </w:trPr>
        <w:tc>
          <w:tcPr>
            <w:tcW w:w="2484" w:type="dxa"/>
            <w:shd w:val="clear" w:color="auto" w:fill="EAF1F8"/>
            <w:vAlign w:val="center"/>
          </w:tcPr>
          <w:p w:rsidR="00C448FA" w:rsidRDefault="008572CF">
            <w:pPr>
              <w:rPr>
                <w:rFonts w:hint="eastAsia"/>
              </w:rPr>
            </w:pPr>
            <w:r>
              <w:rPr>
                <w:sz w:val="17"/>
              </w:rPr>
              <w:t>4. Batch labels</w:t>
            </w:r>
          </w:p>
        </w:tc>
        <w:tc>
          <w:tcPr>
            <w:tcW w:w="2484" w:type="dxa"/>
            <w:shd w:val="clear" w:color="auto" w:fill="EAF1F8"/>
            <w:vAlign w:val="center"/>
          </w:tcPr>
          <w:p w:rsidR="00C448FA" w:rsidRDefault="008572CF">
            <w:pPr>
              <w:rPr>
                <w:rFonts w:hint="eastAsia"/>
              </w:rPr>
            </w:pPr>
            <w:r>
              <w:rPr>
                <w:sz w:val="17"/>
              </w:rPr>
              <w:t>Partition query labels into prompts of at most four</w:t>
            </w:r>
          </w:p>
        </w:tc>
        <w:tc>
          <w:tcPr>
            <w:tcW w:w="2484" w:type="dxa"/>
            <w:shd w:val="clear" w:color="auto" w:fill="EAF1F8"/>
            <w:vAlign w:val="center"/>
          </w:tcPr>
          <w:p w:rsidR="00C448FA" w:rsidRDefault="008572CF">
            <w:pPr>
              <w:rPr>
                <w:rFonts w:hint="eastAsia"/>
              </w:rPr>
            </w:pPr>
            <w:r>
              <w:rPr>
                <w:sz w:val="17"/>
              </w:rPr>
              <w:t>Chunk and label set</w:t>
            </w:r>
          </w:p>
        </w:tc>
        <w:tc>
          <w:tcPr>
            <w:tcW w:w="2484" w:type="dxa"/>
            <w:shd w:val="clear" w:color="auto" w:fill="EAF1F8"/>
            <w:vAlign w:val="center"/>
          </w:tcPr>
          <w:p w:rsidR="00C448FA" w:rsidRDefault="008572CF">
            <w:pPr>
              <w:rPr>
                <w:rFonts w:hint="eastAsia"/>
              </w:rPr>
            </w:pPr>
            <w:r>
              <w:rPr>
                <w:sz w:val="17"/>
              </w:rPr>
              <w:t>Label order and batch membership</w:t>
            </w:r>
          </w:p>
        </w:tc>
      </w:tr>
      <w:tr w:rsidR="00C448FA">
        <w:trPr>
          <w:jc w:val="center"/>
        </w:trPr>
        <w:tc>
          <w:tcPr>
            <w:tcW w:w="2484" w:type="dxa"/>
            <w:vAlign w:val="center"/>
          </w:tcPr>
          <w:p w:rsidR="00C448FA" w:rsidRDefault="008572CF">
            <w:pPr>
              <w:rPr>
                <w:rFonts w:hint="eastAsia"/>
              </w:rPr>
            </w:pPr>
            <w:r>
              <w:rPr>
                <w:sz w:val="17"/>
              </w:rPr>
              <w:t>5. Infer spans</w:t>
            </w:r>
          </w:p>
        </w:tc>
        <w:tc>
          <w:tcPr>
            <w:tcW w:w="2484" w:type="dxa"/>
            <w:vAlign w:val="center"/>
          </w:tcPr>
          <w:p w:rsidR="00C448FA" w:rsidRDefault="008572CF">
            <w:pPr>
              <w:rPr>
                <w:rFonts w:hint="eastAsia"/>
              </w:rPr>
            </w:pPr>
            <w:r>
              <w:rPr>
                <w:sz w:val="17"/>
              </w:rPr>
              <w:t>Tokenize, enumerate masked spans, run ONNX, sigmoid-score label/span pairs</w:t>
            </w:r>
          </w:p>
        </w:tc>
        <w:tc>
          <w:tcPr>
            <w:tcW w:w="2484" w:type="dxa"/>
            <w:vAlign w:val="center"/>
          </w:tcPr>
          <w:p w:rsidR="00C448FA" w:rsidRDefault="008572CF">
            <w:pPr>
              <w:rPr>
                <w:rFonts w:hint="eastAsia"/>
              </w:rPr>
            </w:pPr>
            <w:r>
              <w:rPr>
                <w:sz w:val="17"/>
              </w:rPr>
              <w:t>Prompt p</w:t>
            </w:r>
            <w:r>
              <w:rPr>
                <w:sz w:val="17"/>
              </w:rPr>
              <w:t>lus chunk</w:t>
            </w:r>
          </w:p>
        </w:tc>
        <w:tc>
          <w:tcPr>
            <w:tcW w:w="2484" w:type="dxa"/>
            <w:vAlign w:val="center"/>
          </w:tcPr>
          <w:p w:rsidR="00C448FA" w:rsidRDefault="008572CF">
            <w:pPr>
              <w:rPr>
                <w:rFonts w:hint="eastAsia"/>
              </w:rPr>
            </w:pPr>
            <w:r>
              <w:rPr>
                <w:sz w:val="17"/>
              </w:rPr>
              <w:t>Raw logits/scores and token-to-character offsets</w:t>
            </w:r>
          </w:p>
        </w:tc>
      </w:tr>
      <w:tr w:rsidR="00C448FA">
        <w:trPr>
          <w:jc w:val="center"/>
        </w:trPr>
        <w:tc>
          <w:tcPr>
            <w:tcW w:w="2484" w:type="dxa"/>
            <w:shd w:val="clear" w:color="auto" w:fill="EAF1F8"/>
            <w:vAlign w:val="center"/>
          </w:tcPr>
          <w:p w:rsidR="00C448FA" w:rsidRDefault="008572CF">
            <w:pPr>
              <w:rPr>
                <w:rFonts w:hint="eastAsia"/>
              </w:rPr>
            </w:pPr>
            <w:r>
              <w:rPr>
                <w:sz w:val="17"/>
              </w:rPr>
              <w:t>6. Accept/sanitize</w:t>
            </w:r>
          </w:p>
        </w:tc>
        <w:tc>
          <w:tcPr>
            <w:tcW w:w="2484" w:type="dxa"/>
            <w:shd w:val="clear" w:color="auto" w:fill="EAF1F8"/>
            <w:vAlign w:val="center"/>
          </w:tcPr>
          <w:p w:rsidR="00C448FA" w:rsidRDefault="008572CF">
            <w:pPr>
              <w:rPr>
                <w:rFonts w:hint="eastAsia"/>
              </w:rPr>
            </w:pPr>
            <w:r>
              <w:rPr>
                <w:sz w:val="17"/>
              </w:rPr>
              <w:t>Apply threshold or limited line fallback, span expansion, plausibility checks, and relabelling</w:t>
            </w:r>
          </w:p>
        </w:tc>
        <w:tc>
          <w:tcPr>
            <w:tcW w:w="2484" w:type="dxa"/>
            <w:shd w:val="clear" w:color="auto" w:fill="EAF1F8"/>
            <w:vAlign w:val="center"/>
          </w:tcPr>
          <w:p w:rsidR="00C448FA" w:rsidRDefault="008572CF">
            <w:pPr>
              <w:rPr>
                <w:rFonts w:hint="eastAsia"/>
              </w:rPr>
            </w:pPr>
            <w:r>
              <w:rPr>
                <w:sz w:val="17"/>
              </w:rPr>
              <w:t>Raw entities</w:t>
            </w:r>
          </w:p>
        </w:tc>
        <w:tc>
          <w:tcPr>
            <w:tcW w:w="2484" w:type="dxa"/>
            <w:shd w:val="clear" w:color="auto" w:fill="EAF1F8"/>
            <w:vAlign w:val="center"/>
          </w:tcPr>
          <w:p w:rsidR="00C448FA" w:rsidRDefault="008572CF">
            <w:pPr>
              <w:rPr>
                <w:rFonts w:hint="eastAsia"/>
              </w:rPr>
            </w:pPr>
            <w:r>
              <w:rPr>
                <w:sz w:val="17"/>
              </w:rPr>
              <w:t>Reason code for every accepted/rejected entity</w:t>
            </w:r>
          </w:p>
        </w:tc>
      </w:tr>
      <w:tr w:rsidR="00C448FA">
        <w:trPr>
          <w:jc w:val="center"/>
        </w:trPr>
        <w:tc>
          <w:tcPr>
            <w:tcW w:w="2484" w:type="dxa"/>
            <w:vAlign w:val="center"/>
          </w:tcPr>
          <w:p w:rsidR="00C448FA" w:rsidRDefault="008572CF">
            <w:pPr>
              <w:rPr>
                <w:rFonts w:hint="eastAsia"/>
              </w:rPr>
            </w:pPr>
            <w:r>
              <w:rPr>
                <w:sz w:val="17"/>
              </w:rPr>
              <w:t>7. Merge candidates</w:t>
            </w:r>
          </w:p>
        </w:tc>
        <w:tc>
          <w:tcPr>
            <w:tcW w:w="2484" w:type="dxa"/>
            <w:vAlign w:val="center"/>
          </w:tcPr>
          <w:p w:rsidR="00C448FA" w:rsidRDefault="008572CF">
            <w:pPr>
              <w:rPr>
                <w:rFonts w:hint="eastAsia"/>
              </w:rPr>
            </w:pPr>
            <w:r>
              <w:rPr>
                <w:sz w:val="17"/>
              </w:rPr>
              <w:t>Resolve overlap and nested duplicates using offset and score margins</w:t>
            </w:r>
          </w:p>
        </w:tc>
        <w:tc>
          <w:tcPr>
            <w:tcW w:w="2484" w:type="dxa"/>
            <w:vAlign w:val="center"/>
          </w:tcPr>
          <w:p w:rsidR="00C448FA" w:rsidRDefault="008572CF">
            <w:pPr>
              <w:rPr>
                <w:rFonts w:hint="eastAsia"/>
              </w:rPr>
            </w:pPr>
            <w:r>
              <w:rPr>
                <w:sz w:val="17"/>
              </w:rPr>
              <w:t>Section and line candidates</w:t>
            </w:r>
          </w:p>
        </w:tc>
        <w:tc>
          <w:tcPr>
            <w:tcW w:w="2484" w:type="dxa"/>
            <w:vAlign w:val="center"/>
          </w:tcPr>
          <w:p w:rsidR="00C448FA" w:rsidRDefault="008572CF">
            <w:pPr>
              <w:rPr>
                <w:rFonts w:hint="eastAsia"/>
              </w:rPr>
            </w:pPr>
            <w:r>
              <w:rPr>
                <w:sz w:val="17"/>
              </w:rPr>
              <w:t>Replacement graph and candidate counts</w:t>
            </w:r>
          </w:p>
        </w:tc>
      </w:tr>
      <w:tr w:rsidR="00C448FA">
        <w:trPr>
          <w:jc w:val="center"/>
        </w:trPr>
        <w:tc>
          <w:tcPr>
            <w:tcW w:w="2484" w:type="dxa"/>
            <w:shd w:val="clear" w:color="auto" w:fill="EAF1F8"/>
            <w:vAlign w:val="center"/>
          </w:tcPr>
          <w:p w:rsidR="00C448FA" w:rsidRDefault="008572CF">
            <w:pPr>
              <w:rPr>
                <w:rFonts w:hint="eastAsia"/>
              </w:rPr>
            </w:pPr>
            <w:r>
              <w:rPr>
                <w:sz w:val="17"/>
              </w:rPr>
              <w:t>8. Map schema</w:t>
            </w:r>
          </w:p>
        </w:tc>
        <w:tc>
          <w:tcPr>
            <w:tcW w:w="2484" w:type="dxa"/>
            <w:shd w:val="clear" w:color="auto" w:fill="EAF1F8"/>
            <w:vAlign w:val="center"/>
          </w:tcPr>
          <w:p w:rsidR="00C448FA" w:rsidRDefault="008572CF">
            <w:pPr>
              <w:rPr>
                <w:rFonts w:hint="eastAsia"/>
              </w:rPr>
            </w:pPr>
            <w:r>
              <w:rPr>
                <w:sz w:val="17"/>
              </w:rPr>
              <w:t>Apply sections, constraints, split, cardinality, grouping, templates, and dedupe scope</w:t>
            </w:r>
          </w:p>
        </w:tc>
        <w:tc>
          <w:tcPr>
            <w:tcW w:w="2484" w:type="dxa"/>
            <w:shd w:val="clear" w:color="auto" w:fill="EAF1F8"/>
            <w:vAlign w:val="center"/>
          </w:tcPr>
          <w:p w:rsidR="00C448FA" w:rsidRDefault="008572CF">
            <w:pPr>
              <w:rPr>
                <w:rFonts w:hint="eastAsia"/>
              </w:rPr>
            </w:pPr>
            <w:r>
              <w:rPr>
                <w:sz w:val="17"/>
              </w:rPr>
              <w:t xml:space="preserve">Merged candidates </w:t>
            </w:r>
            <w:r>
              <w:rPr>
                <w:sz w:val="17"/>
              </w:rPr>
              <w:t>and query rules</w:t>
            </w:r>
          </w:p>
        </w:tc>
        <w:tc>
          <w:tcPr>
            <w:tcW w:w="2484" w:type="dxa"/>
            <w:shd w:val="clear" w:color="auto" w:fill="EAF1F8"/>
            <w:vAlign w:val="center"/>
          </w:tcPr>
          <w:p w:rsidR="00C448FA" w:rsidRDefault="008572CF">
            <w:pPr>
              <w:rPr>
                <w:rFonts w:hint="eastAsia"/>
              </w:rPr>
            </w:pPr>
            <w:r>
              <w:rPr>
                <w:sz w:val="17"/>
              </w:rPr>
              <w:t>Candidate-to-field transformation lineage</w:t>
            </w:r>
          </w:p>
        </w:tc>
      </w:tr>
      <w:tr w:rsidR="00C448FA">
        <w:trPr>
          <w:jc w:val="center"/>
        </w:trPr>
        <w:tc>
          <w:tcPr>
            <w:tcW w:w="2484" w:type="dxa"/>
            <w:vAlign w:val="center"/>
          </w:tcPr>
          <w:p w:rsidR="00C448FA" w:rsidRDefault="008572CF">
            <w:pPr>
              <w:rPr>
                <w:rFonts w:hint="eastAsia"/>
              </w:rPr>
            </w:pPr>
            <w:r>
              <w:rPr>
                <w:sz w:val="17"/>
              </w:rPr>
              <w:t>9. Assemble</w:t>
            </w:r>
          </w:p>
        </w:tc>
        <w:tc>
          <w:tcPr>
            <w:tcW w:w="2484" w:type="dxa"/>
            <w:vAlign w:val="center"/>
          </w:tcPr>
          <w:p w:rsidR="00C448FA" w:rsidRDefault="008572CF">
            <w:pPr>
              <w:rPr>
                <w:rFonts w:hint="eastAsia"/>
              </w:rPr>
            </w:pPr>
            <w:r>
              <w:rPr>
                <w:sz w:val="17"/>
              </w:rPr>
              <w:t>Apply summary/backfill and canonical validation</w:t>
            </w:r>
          </w:p>
        </w:tc>
        <w:tc>
          <w:tcPr>
            <w:tcW w:w="2484" w:type="dxa"/>
            <w:vAlign w:val="center"/>
          </w:tcPr>
          <w:p w:rsidR="00C448FA" w:rsidRDefault="008572CF">
            <w:pPr>
              <w:rPr>
                <w:rFonts w:hint="eastAsia"/>
              </w:rPr>
            </w:pPr>
            <w:r>
              <w:rPr>
                <w:sz w:val="17"/>
              </w:rPr>
              <w:t>Mapped fields and Markdown</w:t>
            </w:r>
          </w:p>
        </w:tc>
        <w:tc>
          <w:tcPr>
            <w:tcW w:w="2484" w:type="dxa"/>
            <w:vAlign w:val="center"/>
          </w:tcPr>
          <w:p w:rsidR="00C448FA" w:rsidRDefault="008572CF">
            <w:pPr>
              <w:rPr>
                <w:rFonts w:hint="eastAsia"/>
              </w:rPr>
            </w:pPr>
            <w:r>
              <w:rPr>
                <w:sz w:val="17"/>
              </w:rPr>
              <w:t>Backfill provenance and final source-span audit</w:t>
            </w:r>
          </w:p>
        </w:tc>
      </w:tr>
    </w:tbl>
    <w:p w:rsidR="00C448FA" w:rsidRDefault="00C448FA">
      <w:pPr>
        <w:rPr>
          <w:rFonts w:hint="eastAsia"/>
        </w:rPr>
      </w:pPr>
    </w:p>
    <w:p w:rsidR="00C448FA" w:rsidRDefault="008572CF">
      <w:pPr>
        <w:pStyle w:val="Heading3"/>
      </w:pPr>
      <w:bookmarkStart w:id="16" w:name="_Toc235885371"/>
      <w:r>
        <w:t>2.2.4 Conditions for reliable Hybrid NLP operation</w:t>
      </w:r>
      <w:bookmarkEnd w:id="16"/>
    </w:p>
    <w:p w:rsidR="00C448FA" w:rsidRDefault="008572CF">
      <w:pPr>
        <w:rPr>
          <w:rFonts w:hint="eastAsia"/>
        </w:rPr>
      </w:pPr>
      <w:r>
        <w:t xml:space="preserve">HNLP </w:t>
      </w:r>
      <w:r>
        <w:t>works optimally when the document makes its semantic structure visible through stable lexical and layout cues. The ideal CV contains explicit section headings—such as “Skills”, “Technical Skills”, “Professional Experience”, “Education”, “Certifications” an</w:t>
      </w:r>
      <w:r>
        <w:t>d “Languages”—followed by the content belonging to that section. Conventional headings allow the alias and fuzzy-heading mechanisms to establish reliable section boundaries. Equivalent headings such as “Core Competencies” may work when represented in the c</w:t>
      </w:r>
      <w:r>
        <w:t>onfigured aliases or synonym resources. A novel heading such as “My Toolbox”, an omitted heading, or a heading detached from its content weakens this signal.</w:t>
      </w:r>
    </w:p>
    <w:p w:rsidR="00C448FA" w:rsidRDefault="008572CF">
      <w:pPr>
        <w:rPr>
          <w:rFonts w:hint="eastAsia"/>
        </w:rPr>
      </w:pPr>
      <w:r>
        <w:t>The expected consequence of a missing or unrecognized heading is not limited to one metric. Recall</w:t>
      </w:r>
      <w:r>
        <w:t xml:space="preserve"> may fall because the following lines are never admitted to the intended section. Precision may also fall if the lines are attached to an incorrect neighboring section. If the extractor retains the text but assigns it to the wrong field, overall textual co</w:t>
      </w:r>
      <w:r>
        <w:t>verage can remain high while field-level precision and recall both deteriorate. The effect should therefore be measured as section-detection recall, boundary accuracy and field-assignment accuracy rather than described only as a generic precision loss.</w:t>
      </w:r>
    </w:p>
    <w:p w:rsidR="00C448FA" w:rsidRDefault="008572CF">
      <w:pPr>
        <w:rPr>
          <w:rFonts w:hint="eastAsia"/>
        </w:rPr>
      </w:pPr>
      <w:r>
        <w:lastRenderedPageBreak/>
        <w:t>Lex</w:t>
      </w:r>
      <w:r>
        <w:t>ical quality is the second major condition. Dictionary and regular-expression methods depend on recognizable surface forms. Correctly spelled terms that match the skill, language, education, certification and synonym resources are the most reliable inputs.</w:t>
      </w:r>
      <w:r>
        <w:t xml:space="preserve"> Minor heading variation may be recovered by fuzzy matching, and known synonyms may recover semantic variants, but this does not make the pipeline semantically equivalent to an LLM. OCR corruption, split words, unusual hyphenation, abbreviations absent fro</w:t>
      </w:r>
      <w:r>
        <w:t>m the dictionary, or misspellings such as “Pyhton” for “Python” can remove the exact evidence used for subject recognition. A misspelling will not necessarily destroy the complete extraction—other section and context signals may survive—but it can complete</w:t>
      </w:r>
      <w:r>
        <w:t>ly suppress that particular dictionary-based recognition when no fuzzy, synonym or pattern rule covers it.</w:t>
      </w:r>
    </w:p>
    <w:p w:rsidR="00C448FA" w:rsidRDefault="008572CF">
      <w:pPr>
        <w:rPr>
          <w:rFonts w:hint="eastAsia"/>
        </w:rPr>
      </w:pPr>
      <w:r>
        <w:t>HNLP further assumes that PDF-to-Markdown conversion preserves line order, heading boundaries, bullet lists and separation between columns. Flattened</w:t>
      </w:r>
      <w:r>
        <w:t xml:space="preserve"> two-column CVs can interleave unrelated lines; decorative headings may disappear; and tables may lose row associations. Since HNLP uses local structural context rather than a global semantic reconstruction, these conversion errors can propagate directly i</w:t>
      </w:r>
      <w:r>
        <w:t xml:space="preserve">nto section and entity decisions. The pipeline is also strongest when facts are explicit. It can recognize “Java” in a skills list, but it should not infer Java expertise solely from a project description unless a configured rule treats that evidence as a </w:t>
      </w:r>
      <w:r>
        <w:t>skill. This conservative behavior protects factual precision while limiting semantic recall.</w:t>
      </w:r>
    </w:p>
    <w:p w:rsidR="00C448FA" w:rsidRDefault="008572CF">
      <w:pPr>
        <w:rPr>
          <w:rFonts w:hint="eastAsia"/>
        </w:rPr>
      </w:pPr>
      <w:r>
        <w:t>Language and domain coverage must match the deployed dictionaries. A multilingual CV may use translated headings, local degree names, sector-specific abbreviations</w:t>
      </w:r>
      <w:r>
        <w:t xml:space="preserve"> or inflected skill terms not represented in the resources. The implementation contains language detection and multilingual dictionaries, but optimal performance still requires versioned, domain-tested lexicons. Optional OpenNLP tokenizer and sentence mode</w:t>
      </w:r>
      <w:r>
        <w:t>ls must also correspond to the document language and be demonstrably loaded. Otherwise, the effective treatment is the regex/token-heuristic fallback.</w:t>
      </w:r>
    </w:p>
    <w:p w:rsidR="00C448FA" w:rsidRDefault="008572CF">
      <w:pPr>
        <w:jc w:val="center"/>
        <w:rPr>
          <w:rFonts w:hint="eastAsia"/>
        </w:rPr>
      </w:pPr>
      <m:oMath>
        <m:sSub>
          <m:sSubPr>
            <m:ctrlPr>
              <w:rPr>
                <w:rFonts w:ascii="Cambria Math" w:hAnsi="Cambria Math"/>
              </w:rPr>
            </m:ctrlPr>
          </m:sSubPr>
          <m:e>
            <m:r>
              <m:rPr>
                <m:sty m:val="p"/>
              </m:rPr>
              <w:rPr>
                <w:rFonts w:ascii="Cambria Math" w:hAnsi="Cambria Math"/>
              </w:rPr>
              <m:t>A</m:t>
            </m:r>
          </m:e>
          <m:sub>
            <m:r>
              <m:rPr>
                <m:sty m:val="p"/>
              </m:rPr>
              <w:rPr>
                <w:rFonts w:ascii="Cambria Math" w:hAnsi="Cambria Math"/>
              </w:rPr>
              <m:t>HNLP,d</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ω</m:t>
            </m:r>
          </m:e>
          <m:sub>
            <m:r>
              <m:rPr>
                <m:sty m:val="p"/>
              </m:rPr>
              <w:rPr>
                <w:rFonts w:ascii="Cambria Math" w:hAnsi="Cambria Math"/>
              </w:rPr>
              <m:t>h</m:t>
            </m:r>
          </m:sub>
        </m:sSub>
        <m:sSub>
          <m:sSubPr>
            <m:ctrlPr>
              <w:rPr>
                <w:rFonts w:ascii="Cambria Math" w:hAnsi="Cambria Math"/>
              </w:rPr>
            </m:ctrlPr>
          </m:sSubPr>
          <m:e>
            <m:r>
              <m:rPr>
                <m:sty m:val="p"/>
              </m:rPr>
              <w:rPr>
                <w:rFonts w:ascii="Cambria Math" w:hAnsi="Cambria Math"/>
              </w:rPr>
              <m:t>H</m:t>
            </m:r>
          </m:e>
          <m:sub>
            <m:r>
              <m:rPr>
                <m:sty m:val="p"/>
              </m:rPr>
              <w:rPr>
                <w:rFonts w:ascii="Cambria Math" w:hAnsi="Cambria Math"/>
              </w:rPr>
              <m:t>structure</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ω</m:t>
            </m:r>
          </m:e>
          <m:sub>
            <m:r>
              <m:rPr>
                <m:sty m:val="p"/>
              </m:rPr>
              <w:rPr>
                <w:rFonts w:ascii="Cambria Math" w:hAnsi="Cambria Math"/>
              </w:rPr>
              <m:t>x</m:t>
            </m:r>
          </m:sub>
        </m:sSub>
        <m:sSub>
          <m:sSubPr>
            <m:ctrlPr>
              <w:rPr>
                <w:rFonts w:ascii="Cambria Math" w:hAnsi="Cambria Math"/>
              </w:rPr>
            </m:ctrlPr>
          </m:sSubPr>
          <m:e>
            <m:r>
              <m:rPr>
                <m:sty m:val="p"/>
              </m:rPr>
              <w:rPr>
                <w:rFonts w:ascii="Cambria Math" w:hAnsi="Cambria Math"/>
              </w:rPr>
              <m:t>X</m:t>
            </m:r>
          </m:e>
          <m:sub>
            <m:r>
              <m:rPr>
                <m:sty m:val="p"/>
              </m:rPr>
              <w:rPr>
                <w:rFonts w:ascii="Cambria Math" w:hAnsi="Cambria Math"/>
              </w:rPr>
              <m:t>text</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ω</m:t>
            </m:r>
          </m:e>
          <m:sub>
            <m:r>
              <m:rPr>
                <m:sty m:val="p"/>
              </m:rPr>
              <w:rPr>
                <w:rFonts w:ascii="Cambria Math" w:hAnsi="Cambria Math"/>
              </w:rPr>
              <m:t>d</m:t>
            </m:r>
          </m:sub>
        </m:sSub>
        <m:sSub>
          <m:sSubPr>
            <m:ctrlPr>
              <w:rPr>
                <w:rFonts w:ascii="Cambria Math" w:hAnsi="Cambria Math"/>
              </w:rPr>
            </m:ctrlPr>
          </m:sSubPr>
          <m:e>
            <m:r>
              <m:rPr>
                <m:sty m:val="p"/>
              </m:rPr>
              <w:rPr>
                <w:rFonts w:ascii="Cambria Math" w:hAnsi="Cambria Math"/>
              </w:rPr>
              <m:t>D</m:t>
            </m:r>
          </m:e>
          <m:sub>
            <m:r>
              <m:rPr>
                <m:sty m:val="p"/>
              </m:rPr>
              <w:rPr>
                <w:rFonts w:ascii="Cambria Math" w:hAnsi="Cambria Math"/>
              </w:rPr>
              <m:t>coverage</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ω</m:t>
            </m:r>
          </m:e>
          <m:sub>
            <m:r>
              <m:rPr>
                <m:sty m:val="p"/>
              </m:rPr>
              <w:rPr>
                <w:rFonts w:ascii="Cambria Math" w:hAnsi="Cambria Math"/>
              </w:rPr>
              <m:t>l</m:t>
            </m:r>
          </m:sub>
        </m:sSub>
        <m:sSub>
          <m:sSubPr>
            <m:ctrlPr>
              <w:rPr>
                <w:rFonts w:ascii="Cambria Math" w:hAnsi="Cambria Math"/>
              </w:rPr>
            </m:ctrlPr>
          </m:sSubPr>
          <m:e>
            <m:r>
              <m:rPr>
                <m:sty m:val="p"/>
              </m:rPr>
              <w:rPr>
                <w:rFonts w:ascii="Cambria Math" w:hAnsi="Cambria Math"/>
              </w:rPr>
              <m:t>L</m:t>
            </m:r>
          </m:e>
          <m:sub>
            <m:r>
              <m:rPr>
                <m:sty m:val="p"/>
              </m:rPr>
              <w:rPr>
                <w:rFonts w:ascii="Cambria Math" w:hAnsi="Cambria Math"/>
              </w:rPr>
              <m:t>layout</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ω</m:t>
            </m:r>
          </m:e>
          <m:sub>
            <m:r>
              <m:rPr>
                <m:sty m:val="p"/>
              </m:rPr>
              <w:rPr>
                <w:rFonts w:ascii="Cambria Math" w:hAnsi="Cambria Math"/>
              </w:rPr>
              <m:t>e</m:t>
            </m:r>
          </m:sub>
        </m:sSub>
        <m:sSub>
          <m:sSubPr>
            <m:ctrlPr>
              <w:rPr>
                <w:rFonts w:ascii="Cambria Math" w:hAnsi="Cambria Math"/>
              </w:rPr>
            </m:ctrlPr>
          </m:sSubPr>
          <m:e>
            <m:r>
              <m:rPr>
                <m:sty m:val="p"/>
              </m:rPr>
              <w:rPr>
                <w:rFonts w:ascii="Cambria Math" w:hAnsi="Cambria Math"/>
              </w:rPr>
              <m:t>E</m:t>
            </m:r>
          </m:e>
          <m:sub>
            <m:r>
              <m:rPr>
                <m:sty m:val="p"/>
              </m:rPr>
              <w:rPr>
                <w:rFonts w:ascii="Cambria Math" w:hAnsi="Cambria Math"/>
              </w:rPr>
              <m:t>explicit</m:t>
            </m:r>
          </m:sub>
        </m:sSub>
      </m:oMath>
      <w:r>
        <w:rPr>
          <w:sz w:val="18"/>
        </w:rPr>
        <w:t xml:space="preserve">    (C1)</w:t>
      </w:r>
    </w:p>
    <w:p w:rsidR="00C448FA" w:rsidRDefault="008572CF">
      <w:pPr>
        <w:ind w:left="504" w:right="504"/>
        <w:rPr>
          <w:rFonts w:hint="eastAsia"/>
        </w:rPr>
      </w:pPr>
      <w:r>
        <w:rPr>
          <w:sz w:val="18"/>
        </w:rPr>
        <w:t>A₍HNLP,d₎ is a conceptual applicab</w:t>
      </w:r>
      <w:r>
        <w:rPr>
          <w:sz w:val="18"/>
        </w:rPr>
        <w:t>ility score for document d: recognizable heading structure H_structure, clean text X_text, dictionary coverage D_coverage, preserved layout L_layout and explicit evidence E_explicit increase suitability. The ω coefficients are not fitted by the benchmark a</w:t>
      </w:r>
      <w:r>
        <w:rPr>
          <w:sz w:val="18"/>
        </w:rPr>
        <w:t>nd must not be interpreted as measured production weights.</w:t>
      </w:r>
    </w:p>
    <w:p w:rsidR="00C448FA" w:rsidRDefault="008572CF">
      <w:pPr>
        <w:pStyle w:val="Caption"/>
        <w:rPr>
          <w:rFonts w:hint="eastAsia"/>
        </w:rPr>
      </w:pPr>
      <w:r>
        <w:t>Table 22A. Conditions for reliable HNLP extraction</w:t>
      </w:r>
    </w:p>
    <w:tbl>
      <w:tblPr>
        <w:tblStyle w:val="TableGrid"/>
        <w:tblW w:w="0" w:type="auto"/>
        <w:jc w:val="center"/>
        <w:tblLook w:val="04A0" w:firstRow="1" w:lastRow="0" w:firstColumn="1" w:lastColumn="0" w:noHBand="0" w:noVBand="1"/>
      </w:tblPr>
      <w:tblGrid>
        <w:gridCol w:w="1987"/>
        <w:gridCol w:w="1987"/>
        <w:gridCol w:w="1987"/>
        <w:gridCol w:w="1987"/>
        <w:gridCol w:w="1987"/>
      </w:tblGrid>
      <w:tr w:rsidR="00C448FA">
        <w:trPr>
          <w:jc w:val="center"/>
        </w:trPr>
        <w:tc>
          <w:tcPr>
            <w:tcW w:w="1987" w:type="dxa"/>
            <w:shd w:val="clear" w:color="auto" w:fill="17324D"/>
            <w:vAlign w:val="center"/>
          </w:tcPr>
          <w:p w:rsidR="00C448FA" w:rsidRDefault="008572CF">
            <w:pPr>
              <w:rPr>
                <w:rFonts w:hint="eastAsia"/>
              </w:rPr>
            </w:pPr>
            <w:r>
              <w:rPr>
                <w:b/>
                <w:color w:val="FFFFFF"/>
                <w:sz w:val="17"/>
              </w:rPr>
              <w:t>HNLP condition</w:t>
            </w:r>
          </w:p>
        </w:tc>
        <w:tc>
          <w:tcPr>
            <w:tcW w:w="1987" w:type="dxa"/>
            <w:shd w:val="clear" w:color="auto" w:fill="17324D"/>
            <w:vAlign w:val="center"/>
          </w:tcPr>
          <w:p w:rsidR="00C448FA" w:rsidRDefault="008572CF">
            <w:pPr>
              <w:rPr>
                <w:rFonts w:hint="eastAsia"/>
              </w:rPr>
            </w:pPr>
            <w:r>
              <w:rPr>
                <w:b/>
                <w:color w:val="FFFFFF"/>
                <w:sz w:val="17"/>
              </w:rPr>
              <w:t>Optimal document state</w:t>
            </w:r>
          </w:p>
        </w:tc>
        <w:tc>
          <w:tcPr>
            <w:tcW w:w="1987" w:type="dxa"/>
            <w:shd w:val="clear" w:color="auto" w:fill="17324D"/>
            <w:vAlign w:val="center"/>
          </w:tcPr>
          <w:p w:rsidR="00C448FA" w:rsidRDefault="008572CF">
            <w:pPr>
              <w:rPr>
                <w:rFonts w:hint="eastAsia"/>
              </w:rPr>
            </w:pPr>
            <w:r>
              <w:rPr>
                <w:b/>
                <w:color w:val="FFFFFF"/>
                <w:sz w:val="17"/>
              </w:rPr>
              <w:t>Likely degradation when violated</w:t>
            </w:r>
          </w:p>
        </w:tc>
        <w:tc>
          <w:tcPr>
            <w:tcW w:w="1987" w:type="dxa"/>
            <w:shd w:val="clear" w:color="auto" w:fill="17324D"/>
            <w:vAlign w:val="center"/>
          </w:tcPr>
          <w:p w:rsidR="00C448FA" w:rsidRDefault="008572CF">
            <w:pPr>
              <w:rPr>
                <w:rFonts w:hint="eastAsia"/>
              </w:rPr>
            </w:pPr>
            <w:r>
              <w:rPr>
                <w:b/>
                <w:color w:val="FFFFFF"/>
                <w:sz w:val="17"/>
              </w:rPr>
              <w:t>Observable diagnostic</w:t>
            </w:r>
          </w:p>
        </w:tc>
        <w:tc>
          <w:tcPr>
            <w:tcW w:w="1987" w:type="dxa"/>
            <w:shd w:val="clear" w:color="auto" w:fill="17324D"/>
            <w:vAlign w:val="center"/>
          </w:tcPr>
          <w:p w:rsidR="00C448FA" w:rsidRDefault="008572CF">
            <w:pPr>
              <w:rPr>
                <w:rFonts w:hint="eastAsia"/>
              </w:rPr>
            </w:pPr>
            <w:r>
              <w:rPr>
                <w:b/>
                <w:color w:val="FFFFFF"/>
                <w:sz w:val="17"/>
              </w:rPr>
              <w:t>Mitigation</w:t>
            </w:r>
          </w:p>
        </w:tc>
      </w:tr>
      <w:tr w:rsidR="00C448FA">
        <w:trPr>
          <w:jc w:val="center"/>
        </w:trPr>
        <w:tc>
          <w:tcPr>
            <w:tcW w:w="1987" w:type="dxa"/>
            <w:vAlign w:val="center"/>
          </w:tcPr>
          <w:p w:rsidR="00C448FA" w:rsidRDefault="008572CF">
            <w:pPr>
              <w:rPr>
                <w:rFonts w:hint="eastAsia"/>
              </w:rPr>
            </w:pPr>
            <w:r>
              <w:rPr>
                <w:sz w:val="17"/>
              </w:rPr>
              <w:t>Section headings</w:t>
            </w:r>
          </w:p>
        </w:tc>
        <w:tc>
          <w:tcPr>
            <w:tcW w:w="1987" w:type="dxa"/>
            <w:vAlign w:val="center"/>
          </w:tcPr>
          <w:p w:rsidR="00C448FA" w:rsidRDefault="008572CF">
            <w:pPr>
              <w:rPr>
                <w:rFonts w:hint="eastAsia"/>
              </w:rPr>
            </w:pPr>
            <w:r>
              <w:rPr>
                <w:sz w:val="17"/>
              </w:rPr>
              <w:t xml:space="preserve">Conventional or </w:t>
            </w:r>
            <w:r>
              <w:rPr>
                <w:sz w:val="17"/>
              </w:rPr>
              <w:t>configured aliases followed by their content</w:t>
            </w:r>
          </w:p>
        </w:tc>
        <w:tc>
          <w:tcPr>
            <w:tcW w:w="1987" w:type="dxa"/>
            <w:vAlign w:val="center"/>
          </w:tcPr>
          <w:p w:rsidR="00C448FA" w:rsidRDefault="008572CF">
            <w:pPr>
              <w:rPr>
                <w:rFonts w:hint="eastAsia"/>
              </w:rPr>
            </w:pPr>
            <w:r>
              <w:rPr>
                <w:sz w:val="17"/>
              </w:rPr>
              <w:t>Lower section recall; boundary errors; possible wrong-field precision loss</w:t>
            </w:r>
          </w:p>
        </w:tc>
        <w:tc>
          <w:tcPr>
            <w:tcW w:w="1987" w:type="dxa"/>
            <w:vAlign w:val="center"/>
          </w:tcPr>
          <w:p w:rsidR="00C448FA" w:rsidRDefault="008572CF">
            <w:pPr>
              <w:rPr>
                <w:rFonts w:hint="eastAsia"/>
              </w:rPr>
            </w:pPr>
            <w:r>
              <w:rPr>
                <w:sz w:val="17"/>
              </w:rPr>
              <w:t>Heading-detection recall and field-confusion matrix</w:t>
            </w:r>
          </w:p>
        </w:tc>
        <w:tc>
          <w:tcPr>
            <w:tcW w:w="1987" w:type="dxa"/>
            <w:vAlign w:val="center"/>
          </w:tcPr>
          <w:p w:rsidR="00C448FA" w:rsidRDefault="008572CF">
            <w:pPr>
              <w:rPr>
                <w:rFonts w:hint="eastAsia"/>
              </w:rPr>
            </w:pPr>
            <w:r>
              <w:rPr>
                <w:sz w:val="17"/>
              </w:rPr>
              <w:t>Expand aliases; fuzzy heading calibration; fallback section classifier</w:t>
            </w:r>
          </w:p>
        </w:tc>
      </w:tr>
      <w:tr w:rsidR="00C448FA">
        <w:trPr>
          <w:jc w:val="center"/>
        </w:trPr>
        <w:tc>
          <w:tcPr>
            <w:tcW w:w="1987" w:type="dxa"/>
            <w:shd w:val="clear" w:color="auto" w:fill="EAF1F8"/>
            <w:vAlign w:val="center"/>
          </w:tcPr>
          <w:p w:rsidR="00C448FA" w:rsidRDefault="008572CF">
            <w:pPr>
              <w:rPr>
                <w:rFonts w:hint="eastAsia"/>
              </w:rPr>
            </w:pPr>
            <w:r>
              <w:rPr>
                <w:sz w:val="17"/>
              </w:rPr>
              <w:t>Spelling and</w:t>
            </w:r>
            <w:r>
              <w:rPr>
                <w:sz w:val="17"/>
              </w:rPr>
              <w:t xml:space="preserve"> OCR</w:t>
            </w:r>
          </w:p>
        </w:tc>
        <w:tc>
          <w:tcPr>
            <w:tcW w:w="1987" w:type="dxa"/>
            <w:shd w:val="clear" w:color="auto" w:fill="EAF1F8"/>
            <w:vAlign w:val="center"/>
          </w:tcPr>
          <w:p w:rsidR="00C448FA" w:rsidRDefault="008572CF">
            <w:pPr>
              <w:rPr>
                <w:rFonts w:hint="eastAsia"/>
              </w:rPr>
            </w:pPr>
            <w:r>
              <w:rPr>
                <w:sz w:val="17"/>
              </w:rPr>
              <w:t>Correct terms, intact words and punctuation</w:t>
            </w:r>
          </w:p>
        </w:tc>
        <w:tc>
          <w:tcPr>
            <w:tcW w:w="1987" w:type="dxa"/>
            <w:shd w:val="clear" w:color="auto" w:fill="EAF1F8"/>
            <w:vAlign w:val="center"/>
          </w:tcPr>
          <w:p w:rsidR="00C448FA" w:rsidRDefault="008572CF">
            <w:pPr>
              <w:rPr>
                <w:rFonts w:hint="eastAsia"/>
              </w:rPr>
            </w:pPr>
            <w:r>
              <w:rPr>
                <w:sz w:val="17"/>
              </w:rPr>
              <w:t xml:space="preserve">Dictionary/regex misses; fragmented </w:t>
            </w:r>
            <w:r>
              <w:rPr>
                <w:sz w:val="17"/>
              </w:rPr>
              <w:lastRenderedPageBreak/>
              <w:t>entities; lower recall</w:t>
            </w:r>
          </w:p>
        </w:tc>
        <w:tc>
          <w:tcPr>
            <w:tcW w:w="1987" w:type="dxa"/>
            <w:shd w:val="clear" w:color="auto" w:fill="EAF1F8"/>
            <w:vAlign w:val="center"/>
          </w:tcPr>
          <w:p w:rsidR="00C448FA" w:rsidRDefault="008572CF">
            <w:pPr>
              <w:rPr>
                <w:rFonts w:hint="eastAsia"/>
              </w:rPr>
            </w:pPr>
            <w:r>
              <w:rPr>
                <w:sz w:val="17"/>
              </w:rPr>
              <w:lastRenderedPageBreak/>
              <w:t>Unknown-token, OCR-error and unmatched-</w:t>
            </w:r>
            <w:r>
              <w:rPr>
                <w:sz w:val="17"/>
              </w:rPr>
              <w:lastRenderedPageBreak/>
              <w:t>dictionary rates</w:t>
            </w:r>
          </w:p>
        </w:tc>
        <w:tc>
          <w:tcPr>
            <w:tcW w:w="1987" w:type="dxa"/>
            <w:shd w:val="clear" w:color="auto" w:fill="EAF1F8"/>
            <w:vAlign w:val="center"/>
          </w:tcPr>
          <w:p w:rsidR="00C448FA" w:rsidRDefault="008572CF">
            <w:pPr>
              <w:rPr>
                <w:rFonts w:hint="eastAsia"/>
              </w:rPr>
            </w:pPr>
            <w:r>
              <w:rPr>
                <w:sz w:val="17"/>
              </w:rPr>
              <w:lastRenderedPageBreak/>
              <w:t xml:space="preserve">Spell/OCR normalization with source preservation; </w:t>
            </w:r>
            <w:r>
              <w:rPr>
                <w:sz w:val="17"/>
              </w:rPr>
              <w:lastRenderedPageBreak/>
              <w:t>typo variants; character-level matching</w:t>
            </w:r>
          </w:p>
        </w:tc>
      </w:tr>
      <w:tr w:rsidR="00C448FA">
        <w:trPr>
          <w:jc w:val="center"/>
        </w:trPr>
        <w:tc>
          <w:tcPr>
            <w:tcW w:w="1987" w:type="dxa"/>
            <w:vAlign w:val="center"/>
          </w:tcPr>
          <w:p w:rsidR="00C448FA" w:rsidRDefault="008572CF">
            <w:pPr>
              <w:rPr>
                <w:rFonts w:hint="eastAsia"/>
              </w:rPr>
            </w:pPr>
            <w:r>
              <w:rPr>
                <w:sz w:val="17"/>
              </w:rPr>
              <w:lastRenderedPageBreak/>
              <w:t>Dictionary coverage</w:t>
            </w:r>
          </w:p>
        </w:tc>
        <w:tc>
          <w:tcPr>
            <w:tcW w:w="1987" w:type="dxa"/>
            <w:vAlign w:val="center"/>
          </w:tcPr>
          <w:p w:rsidR="00C448FA" w:rsidRDefault="008572CF">
            <w:pPr>
              <w:rPr>
                <w:rFonts w:hint="eastAsia"/>
              </w:rPr>
            </w:pPr>
            <w:r>
              <w:rPr>
                <w:sz w:val="17"/>
              </w:rPr>
              <w:t>Domain, language and abbreviation vocabulary represented</w:t>
            </w:r>
          </w:p>
        </w:tc>
        <w:tc>
          <w:tcPr>
            <w:tcW w:w="1987" w:type="dxa"/>
            <w:vAlign w:val="center"/>
          </w:tcPr>
          <w:p w:rsidR="00C448FA" w:rsidRDefault="008572CF">
            <w:pPr>
              <w:rPr>
                <w:rFonts w:hint="eastAsia"/>
              </w:rPr>
            </w:pPr>
            <w:r>
              <w:rPr>
                <w:sz w:val="17"/>
              </w:rPr>
              <w:t>Unseen concepts omitted or misclassified</w:t>
            </w:r>
          </w:p>
        </w:tc>
        <w:tc>
          <w:tcPr>
            <w:tcW w:w="1987" w:type="dxa"/>
            <w:vAlign w:val="center"/>
          </w:tcPr>
          <w:p w:rsidR="00C448FA" w:rsidRDefault="008572CF">
            <w:pPr>
              <w:rPr>
                <w:rFonts w:hint="eastAsia"/>
              </w:rPr>
            </w:pPr>
            <w:r>
              <w:rPr>
                <w:sz w:val="17"/>
              </w:rPr>
              <w:t>Held-out-vocabulary recall by domain and language</w:t>
            </w:r>
          </w:p>
        </w:tc>
        <w:tc>
          <w:tcPr>
            <w:tcW w:w="1987" w:type="dxa"/>
            <w:vAlign w:val="center"/>
          </w:tcPr>
          <w:p w:rsidR="00C448FA" w:rsidRDefault="008572CF">
            <w:pPr>
              <w:rPr>
                <w:rFonts w:hint="eastAsia"/>
              </w:rPr>
            </w:pPr>
            <w:r>
              <w:rPr>
                <w:sz w:val="17"/>
              </w:rPr>
              <w:t>Versioned lexicons; controlled synonym expansion; human review queue</w:t>
            </w:r>
          </w:p>
        </w:tc>
      </w:tr>
      <w:tr w:rsidR="00C448FA">
        <w:trPr>
          <w:jc w:val="center"/>
        </w:trPr>
        <w:tc>
          <w:tcPr>
            <w:tcW w:w="1987" w:type="dxa"/>
            <w:shd w:val="clear" w:color="auto" w:fill="EAF1F8"/>
            <w:vAlign w:val="center"/>
          </w:tcPr>
          <w:p w:rsidR="00C448FA" w:rsidRDefault="008572CF">
            <w:pPr>
              <w:rPr>
                <w:rFonts w:hint="eastAsia"/>
              </w:rPr>
            </w:pPr>
            <w:r>
              <w:rPr>
                <w:sz w:val="17"/>
              </w:rPr>
              <w:t>Layout preservatio</w:t>
            </w:r>
            <w:r>
              <w:rPr>
                <w:sz w:val="17"/>
              </w:rPr>
              <w:t>n</w:t>
            </w:r>
          </w:p>
        </w:tc>
        <w:tc>
          <w:tcPr>
            <w:tcW w:w="1987" w:type="dxa"/>
            <w:shd w:val="clear" w:color="auto" w:fill="EAF1F8"/>
            <w:vAlign w:val="center"/>
          </w:tcPr>
          <w:p w:rsidR="00C448FA" w:rsidRDefault="008572CF">
            <w:pPr>
              <w:rPr>
                <w:rFonts w:hint="eastAsia"/>
              </w:rPr>
            </w:pPr>
            <w:r>
              <w:rPr>
                <w:sz w:val="17"/>
              </w:rPr>
              <w:t>Reading order, bullets, headings and columns survive Markdown conversion</w:t>
            </w:r>
          </w:p>
        </w:tc>
        <w:tc>
          <w:tcPr>
            <w:tcW w:w="1987" w:type="dxa"/>
            <w:shd w:val="clear" w:color="auto" w:fill="EAF1F8"/>
            <w:vAlign w:val="center"/>
          </w:tcPr>
          <w:p w:rsidR="00C448FA" w:rsidRDefault="008572CF">
            <w:pPr>
              <w:rPr>
                <w:rFonts w:hint="eastAsia"/>
              </w:rPr>
            </w:pPr>
            <w:r>
              <w:rPr>
                <w:sz w:val="17"/>
              </w:rPr>
              <w:t>Interleaved sections and incorrect boundaries</w:t>
            </w:r>
          </w:p>
        </w:tc>
        <w:tc>
          <w:tcPr>
            <w:tcW w:w="1987" w:type="dxa"/>
            <w:shd w:val="clear" w:color="auto" w:fill="EAF1F8"/>
            <w:vAlign w:val="center"/>
          </w:tcPr>
          <w:p w:rsidR="00C448FA" w:rsidRDefault="008572CF">
            <w:pPr>
              <w:rPr>
                <w:rFonts w:hint="eastAsia"/>
              </w:rPr>
            </w:pPr>
            <w:r>
              <w:rPr>
                <w:sz w:val="17"/>
              </w:rPr>
              <w:t>Page-image versus Markdown alignment audit</w:t>
            </w:r>
          </w:p>
        </w:tc>
        <w:tc>
          <w:tcPr>
            <w:tcW w:w="1987" w:type="dxa"/>
            <w:shd w:val="clear" w:color="auto" w:fill="EAF1F8"/>
            <w:vAlign w:val="center"/>
          </w:tcPr>
          <w:p w:rsidR="00C448FA" w:rsidRDefault="008572CF">
            <w:pPr>
              <w:rPr>
                <w:rFonts w:hint="eastAsia"/>
              </w:rPr>
            </w:pPr>
            <w:r>
              <w:rPr>
                <w:sz w:val="17"/>
              </w:rPr>
              <w:t>Layout-aware conversion; retain page/line coordinates</w:t>
            </w:r>
          </w:p>
        </w:tc>
      </w:tr>
      <w:tr w:rsidR="00C448FA">
        <w:trPr>
          <w:jc w:val="center"/>
        </w:trPr>
        <w:tc>
          <w:tcPr>
            <w:tcW w:w="1987" w:type="dxa"/>
            <w:vAlign w:val="center"/>
          </w:tcPr>
          <w:p w:rsidR="00C448FA" w:rsidRDefault="008572CF">
            <w:pPr>
              <w:rPr>
                <w:rFonts w:hint="eastAsia"/>
              </w:rPr>
            </w:pPr>
            <w:r>
              <w:rPr>
                <w:sz w:val="17"/>
              </w:rPr>
              <w:t>Explicit wording</w:t>
            </w:r>
          </w:p>
        </w:tc>
        <w:tc>
          <w:tcPr>
            <w:tcW w:w="1987" w:type="dxa"/>
            <w:vAlign w:val="center"/>
          </w:tcPr>
          <w:p w:rsidR="00C448FA" w:rsidRDefault="008572CF">
            <w:pPr>
              <w:rPr>
                <w:rFonts w:hint="eastAsia"/>
              </w:rPr>
            </w:pPr>
            <w:r>
              <w:rPr>
                <w:sz w:val="17"/>
              </w:rPr>
              <w:t>Facts are directly s</w:t>
            </w:r>
            <w:r>
              <w:rPr>
                <w:sz w:val="17"/>
              </w:rPr>
              <w:t>tated near compatible headings</w:t>
            </w:r>
          </w:p>
        </w:tc>
        <w:tc>
          <w:tcPr>
            <w:tcW w:w="1987" w:type="dxa"/>
            <w:vAlign w:val="center"/>
          </w:tcPr>
          <w:p w:rsidR="00C448FA" w:rsidRDefault="008572CF">
            <w:pPr>
              <w:rPr>
                <w:rFonts w:hint="eastAsia"/>
              </w:rPr>
            </w:pPr>
            <w:r>
              <w:rPr>
                <w:sz w:val="17"/>
              </w:rPr>
              <w:t>Implicit skills and cross-sentence relations are omitted</w:t>
            </w:r>
          </w:p>
        </w:tc>
        <w:tc>
          <w:tcPr>
            <w:tcW w:w="1987" w:type="dxa"/>
            <w:vAlign w:val="center"/>
          </w:tcPr>
          <w:p w:rsidR="00C448FA" w:rsidRDefault="008572CF">
            <w:pPr>
              <w:rPr>
                <w:rFonts w:hint="eastAsia"/>
              </w:rPr>
            </w:pPr>
            <w:r>
              <w:rPr>
                <w:sz w:val="17"/>
              </w:rPr>
              <w:t>Explicit-versus-implicit gold annotation</w:t>
            </w:r>
          </w:p>
        </w:tc>
        <w:tc>
          <w:tcPr>
            <w:tcW w:w="1987" w:type="dxa"/>
            <w:vAlign w:val="center"/>
          </w:tcPr>
          <w:p w:rsidR="00C448FA" w:rsidRDefault="008572CF">
            <w:pPr>
              <w:rPr>
                <w:rFonts w:hint="eastAsia"/>
              </w:rPr>
            </w:pPr>
            <w:r>
              <w:rPr>
                <w:sz w:val="17"/>
              </w:rPr>
              <w:t>Contextual fallback model; do not silently infer unsupported facts</w:t>
            </w:r>
          </w:p>
        </w:tc>
      </w:tr>
      <w:tr w:rsidR="00C448FA">
        <w:trPr>
          <w:jc w:val="center"/>
        </w:trPr>
        <w:tc>
          <w:tcPr>
            <w:tcW w:w="1987" w:type="dxa"/>
            <w:shd w:val="clear" w:color="auto" w:fill="EAF1F8"/>
            <w:vAlign w:val="center"/>
          </w:tcPr>
          <w:p w:rsidR="00C448FA" w:rsidRDefault="008572CF">
            <w:pPr>
              <w:rPr>
                <w:rFonts w:hint="eastAsia"/>
              </w:rPr>
            </w:pPr>
            <w:r>
              <w:rPr>
                <w:sz w:val="17"/>
              </w:rPr>
              <w:t>Ambiguity</w:t>
            </w:r>
          </w:p>
        </w:tc>
        <w:tc>
          <w:tcPr>
            <w:tcW w:w="1987" w:type="dxa"/>
            <w:shd w:val="clear" w:color="auto" w:fill="EAF1F8"/>
            <w:vAlign w:val="center"/>
          </w:tcPr>
          <w:p w:rsidR="00C448FA" w:rsidRDefault="008572CF">
            <w:pPr>
              <w:rPr>
                <w:rFonts w:hint="eastAsia"/>
              </w:rPr>
            </w:pPr>
            <w:r>
              <w:rPr>
                <w:sz w:val="17"/>
              </w:rPr>
              <w:t>Terms have clear CV-specific meaning</w:t>
            </w:r>
          </w:p>
        </w:tc>
        <w:tc>
          <w:tcPr>
            <w:tcW w:w="1987" w:type="dxa"/>
            <w:shd w:val="clear" w:color="auto" w:fill="EAF1F8"/>
            <w:vAlign w:val="center"/>
          </w:tcPr>
          <w:p w:rsidR="00C448FA" w:rsidRDefault="008572CF">
            <w:pPr>
              <w:rPr>
                <w:rFonts w:hint="eastAsia"/>
              </w:rPr>
            </w:pPr>
            <w:r>
              <w:rPr>
                <w:sz w:val="17"/>
              </w:rPr>
              <w:t xml:space="preserve">False </w:t>
            </w:r>
            <w:r>
              <w:rPr>
                <w:sz w:val="17"/>
              </w:rPr>
              <w:t>positives for ambiguous tokens such as short technologies or acronyms</w:t>
            </w:r>
          </w:p>
        </w:tc>
        <w:tc>
          <w:tcPr>
            <w:tcW w:w="1987" w:type="dxa"/>
            <w:shd w:val="clear" w:color="auto" w:fill="EAF1F8"/>
            <w:vAlign w:val="center"/>
          </w:tcPr>
          <w:p w:rsidR="00C448FA" w:rsidRDefault="008572CF">
            <w:pPr>
              <w:rPr>
                <w:rFonts w:hint="eastAsia"/>
              </w:rPr>
            </w:pPr>
            <w:r>
              <w:rPr>
                <w:sz w:val="17"/>
              </w:rPr>
              <w:t>Context-conditioned precision by term</w:t>
            </w:r>
          </w:p>
        </w:tc>
        <w:tc>
          <w:tcPr>
            <w:tcW w:w="1987" w:type="dxa"/>
            <w:shd w:val="clear" w:color="auto" w:fill="EAF1F8"/>
            <w:vAlign w:val="center"/>
          </w:tcPr>
          <w:p w:rsidR="00C448FA" w:rsidRDefault="008572CF">
            <w:pPr>
              <w:rPr>
                <w:rFonts w:hint="eastAsia"/>
              </w:rPr>
            </w:pPr>
            <w:r>
              <w:rPr>
                <w:sz w:val="17"/>
              </w:rPr>
              <w:t>Negative dictionaries, context windows and calibrated abstention</w:t>
            </w:r>
          </w:p>
        </w:tc>
      </w:tr>
      <w:tr w:rsidR="00C448FA">
        <w:trPr>
          <w:jc w:val="center"/>
        </w:trPr>
        <w:tc>
          <w:tcPr>
            <w:tcW w:w="1987" w:type="dxa"/>
            <w:vAlign w:val="center"/>
          </w:tcPr>
          <w:p w:rsidR="00C448FA" w:rsidRDefault="008572CF">
            <w:pPr>
              <w:rPr>
                <w:rFonts w:hint="eastAsia"/>
              </w:rPr>
            </w:pPr>
            <w:r>
              <w:rPr>
                <w:sz w:val="17"/>
              </w:rPr>
              <w:t>OpenNLP resources</w:t>
            </w:r>
          </w:p>
        </w:tc>
        <w:tc>
          <w:tcPr>
            <w:tcW w:w="1987" w:type="dxa"/>
            <w:vAlign w:val="center"/>
          </w:tcPr>
          <w:p w:rsidR="00C448FA" w:rsidRDefault="008572CF">
            <w:pPr>
              <w:rPr>
                <w:rFonts w:hint="eastAsia"/>
              </w:rPr>
            </w:pPr>
            <w:r>
              <w:rPr>
                <w:sz w:val="17"/>
              </w:rPr>
              <w:t>Correct language models loaded and logged</w:t>
            </w:r>
          </w:p>
        </w:tc>
        <w:tc>
          <w:tcPr>
            <w:tcW w:w="1987" w:type="dxa"/>
            <w:vAlign w:val="center"/>
          </w:tcPr>
          <w:p w:rsidR="00C448FA" w:rsidRDefault="008572CF">
            <w:pPr>
              <w:rPr>
                <w:rFonts w:hint="eastAsia"/>
              </w:rPr>
            </w:pPr>
            <w:r>
              <w:rPr>
                <w:sz w:val="17"/>
              </w:rPr>
              <w:t>Fallback tokenization/</w:t>
            </w:r>
            <w:r>
              <w:rPr>
                <w:sz w:val="17"/>
              </w:rPr>
              <w:t>sentence segmentation may differ</w:t>
            </w:r>
          </w:p>
        </w:tc>
        <w:tc>
          <w:tcPr>
            <w:tcW w:w="1987" w:type="dxa"/>
            <w:vAlign w:val="center"/>
          </w:tcPr>
          <w:p w:rsidR="00C448FA" w:rsidRDefault="008572CF">
            <w:pPr>
              <w:rPr>
                <w:rFonts w:hint="eastAsia"/>
              </w:rPr>
            </w:pPr>
            <w:r>
              <w:rPr>
                <w:sz w:val="17"/>
              </w:rPr>
              <w:t>Runtime model-load manifest</w:t>
            </w:r>
          </w:p>
        </w:tc>
        <w:tc>
          <w:tcPr>
            <w:tcW w:w="1987" w:type="dxa"/>
            <w:vAlign w:val="center"/>
          </w:tcPr>
          <w:p w:rsidR="00C448FA" w:rsidRDefault="008572CF">
            <w:pPr>
              <w:rPr>
                <w:rFonts w:hint="eastAsia"/>
              </w:rPr>
            </w:pPr>
            <w:r>
              <w:rPr>
                <w:sz w:val="17"/>
              </w:rPr>
              <w:t>Pin and hash model artifacts; report regex-only and OpenNLP modes separately</w:t>
            </w:r>
          </w:p>
        </w:tc>
      </w:tr>
    </w:tbl>
    <w:p w:rsidR="00C448FA" w:rsidRDefault="00C448FA">
      <w:pPr>
        <w:rPr>
          <w:rFonts w:hint="eastAsia"/>
        </w:rPr>
      </w:pPr>
    </w:p>
    <w:p w:rsidR="00C448FA" w:rsidRDefault="008572CF">
      <w:pPr>
        <w:pStyle w:val="Heading3"/>
      </w:pPr>
      <w:bookmarkStart w:id="17" w:name="_Toc235885372"/>
      <w:r>
        <w:t>2.2.5 Conditions for reliable BERT MULTI operation</w:t>
      </w:r>
      <w:bookmarkEnd w:id="17"/>
    </w:p>
    <w:p w:rsidR="00C448FA" w:rsidRDefault="008572CF">
      <w:pPr>
        <w:rPr>
          <w:rFonts w:hint="eastAsia"/>
        </w:rPr>
      </w:pPr>
      <w:r>
        <w:t xml:space="preserve">BERT MULTI is less dependent than HNLP on exact dictionary </w:t>
      </w:r>
      <w:r>
        <w:t>membership and conventional headings because contextual token representations can recognize a span from surrounding words. It is not independent of document structure. The supplied runtime derives labels and section restrictions from the schema and constru</w:t>
      </w:r>
      <w:r>
        <w:t>cts both broad section chunks and focused line-context chunks. Recognizable headings therefore still improve context selection and reduce label ambiguity, even though their absence need not eliminate recognition in the way it can for a section-led heuristi</w:t>
      </w:r>
      <w:r>
        <w:t>c pipeline.</w:t>
      </w:r>
    </w:p>
    <w:p w:rsidR="00C448FA" w:rsidRDefault="008572CF">
      <w:pPr>
        <w:rPr>
          <w:rFonts w:hint="eastAsia"/>
        </w:rPr>
      </w:pPr>
      <w:r>
        <w:t>Its first condition is faithful text and tokenizer alignment. The PDF/Markdown text must retain the characters, word order and offsets expected by the tokenizer paired with the executed ONNX model. OCR substitutions, broken Unicode, merged colu</w:t>
      </w:r>
      <w:r>
        <w:t>mns and inserted line breaks can split an entity into unfamiliar subwords or invalidate character offsets. BERT-style encoders are generally more tolerant of lexical variation than exact dictionaries because subword representations share information across</w:t>
      </w:r>
      <w:r>
        <w:t xml:space="preserve"> forms. They are not immune to severe misspellings, OCR corruption or a tokenizer/model mismatch; these can lower span scores or make the reconstructed span incorrect.</w:t>
      </w:r>
    </w:p>
    <w:p w:rsidR="00C448FA" w:rsidRDefault="008572CF">
      <w:pPr>
        <w:rPr>
          <w:rFonts w:hint="eastAsia"/>
        </w:rPr>
      </w:pPr>
      <w:r>
        <w:lastRenderedPageBreak/>
        <w:t>The second condition is alignment between the target and span extraction. GLiNER is well</w:t>
      </w:r>
      <w:r>
        <w:t xml:space="preserve"> suited to explicit, contiguous, entity-like evidence such as a certificate name, language, employer or technology. It is less naturally matched to a target that requires copying an entire long section, linking evidence across distant lines, inferring seni</w:t>
      </w:r>
      <w:r>
        <w:t xml:space="preserve">ority from multiple jobs, or constructing a normalized category from the complete career history. Those tasks depend on chunk aggregation, mapping and backfill rather than the encoder alone. BERT can therefore detect correct local entities while the final </w:t>
      </w:r>
      <w:r>
        <w:t>JSON remains incomplete.</w:t>
      </w:r>
    </w:p>
    <w:p w:rsidR="00C448FA" w:rsidRDefault="008572CF">
      <w:pPr>
        <w:rPr>
          <w:rFonts w:hint="eastAsia"/>
        </w:rPr>
      </w:pPr>
      <w:r>
        <w:t>The label descriptions generated from x_gliner metadata must be distinct, semantically informative and consistent with the training distribution of the actual model artifact. Vague or overlapping labels—such as “experience”, “role”</w:t>
      </w:r>
      <w:r>
        <w:t xml:space="preserve"> and “profile” without operational definitions—can produce competing spans. Querying no more than four labels per prompt reduces prompt size but can make results sensitive to how labels are batched. The local model path, tokenizer and ONNX graph must refer</w:t>
      </w:r>
      <w:r>
        <w:t xml:space="preserve"> to the same model revision; the unresolved multilingual-versus-medium fallback provenance is consequently a substantive condition, not a documentation detail.</w:t>
      </w:r>
    </w:p>
    <w:p w:rsidR="00C448FA" w:rsidRDefault="008572CF">
      <w:pPr>
        <w:rPr>
          <w:rFonts w:hint="eastAsia"/>
        </w:rPr>
      </w:pPr>
      <w:r>
        <w:t>Chunking and calibration determine the precision–recall operating point. A 220-word chunk with 3</w:t>
      </w:r>
      <w:r>
        <w:t>0-word overlap works best when the evidence needed for one decision fits inside a chunk and entities do not straddle damaged boundaries. Long sections, cross-section references and multi-line certificates may lose context. The 10% confidence threshold is p</w:t>
      </w:r>
      <w:r>
        <w:t>ermissive at the encoder stage, but later sanitizer and schema rules can restore precision by discarding candidates; they can also remove true positives. Optimal operation therefore requires separate measurement of pre-threshold candidate recall, post-thre</w:t>
      </w:r>
      <w:r>
        <w:t>shold recall, post-deduplication recall and final mapped recall.</w:t>
      </w:r>
    </w:p>
    <w:p w:rsidR="00C448FA" w:rsidRDefault="008572CF">
      <w:pPr>
        <w:rPr>
          <w:rFonts w:hint="eastAsia"/>
        </w:rPr>
      </w:pPr>
      <w:r>
        <w:t>Finally, the output schema must be compatible with the label-to-field mapper. Cardinality, grouping, allowed sections and normalization rules must not reject valid spans or attach them to the</w:t>
      </w:r>
      <w:r>
        <w:t xml:space="preserve"> wrong object. The application needs sufficient memory and a deterministic ONNX execution environment, but computational success alone is not semantic success. Model confidence must be calibrated on representative CV languages, layouts and categories, and </w:t>
      </w:r>
      <w:r>
        <w:t>uncertain or derived fields should permit abstention or human review.</w:t>
      </w:r>
    </w:p>
    <w:p w:rsidR="00C448FA" w:rsidRDefault="008572CF">
      <w:pPr>
        <w:jc w:val="center"/>
        <w:rPr>
          <w:rFonts w:hint="eastAsia"/>
        </w:rPr>
      </w:pPr>
      <m:oMath>
        <m:sSub>
          <m:sSubPr>
            <m:ctrlPr>
              <w:rPr>
                <w:rFonts w:ascii="Cambria Math" w:hAnsi="Cambria Math"/>
              </w:rPr>
            </m:ctrlPr>
          </m:sSubPr>
          <m:e>
            <m:r>
              <m:rPr>
                <m:sty m:val="p"/>
              </m:rPr>
              <w:rPr>
                <w:rFonts w:ascii="Cambria Math" w:hAnsi="Cambria Math"/>
              </w:rPr>
              <m:t>A</m:t>
            </m:r>
          </m:e>
          <m:sub>
            <m:r>
              <m:rPr>
                <m:sty m:val="p"/>
              </m:rPr>
              <w:rPr>
                <w:rFonts w:ascii="Cambria Math" w:hAnsi="Cambria Math"/>
              </w:rPr>
              <m:t>BERT,d</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ν</m:t>
            </m:r>
          </m:e>
          <m:sub>
            <m:r>
              <m:rPr>
                <m:sty m:val="p"/>
              </m:rPr>
              <w:rPr>
                <w:rFonts w:ascii="Cambria Math" w:hAnsi="Cambria Math"/>
              </w:rPr>
              <m:t>t</m:t>
            </m:r>
          </m:sub>
        </m:sSub>
        <m:sSub>
          <m:sSubPr>
            <m:ctrlPr>
              <w:rPr>
                <w:rFonts w:ascii="Cambria Math" w:hAnsi="Cambria Math"/>
              </w:rPr>
            </m:ctrlPr>
          </m:sSubPr>
          <m:e>
            <m:r>
              <m:rPr>
                <m:sty m:val="p"/>
              </m:rPr>
              <w:rPr>
                <w:rFonts w:ascii="Cambria Math" w:hAnsi="Cambria Math"/>
              </w:rPr>
              <m:t>T</m:t>
            </m:r>
          </m:e>
          <m:sub>
            <m:r>
              <m:rPr>
                <m:sty m:val="p"/>
              </m:rPr>
              <w:rPr>
                <w:rFonts w:ascii="Cambria Math" w:hAnsi="Cambria Math"/>
              </w:rPr>
              <m:t>alignment</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ν</m:t>
            </m:r>
          </m:e>
          <m:sub>
            <m:r>
              <m:rPr>
                <m:sty m:val="p"/>
              </m:rPr>
              <w:rPr>
                <w:rFonts w:ascii="Cambria Math" w:hAnsi="Cambria Math"/>
              </w:rPr>
              <m:t>s</m:t>
            </m:r>
          </m:sub>
        </m:sSub>
        <m:sSub>
          <m:sSubPr>
            <m:ctrlPr>
              <w:rPr>
                <w:rFonts w:ascii="Cambria Math" w:hAnsi="Cambria Math"/>
              </w:rPr>
            </m:ctrlPr>
          </m:sSubPr>
          <m:e>
            <m:r>
              <m:rPr>
                <m:sty m:val="p"/>
              </m:rPr>
              <w:rPr>
                <w:rFonts w:ascii="Cambria Math" w:hAnsi="Cambria Math"/>
              </w:rPr>
              <m:t>S</m:t>
            </m:r>
          </m:e>
          <m:sub>
            <m:r>
              <m:rPr>
                <m:sty m:val="p"/>
              </m:rPr>
              <w:rPr>
                <w:rFonts w:ascii="Cambria Math" w:hAnsi="Cambria Math"/>
              </w:rPr>
              <m:t>span</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ν</m:t>
            </m:r>
          </m:e>
          <m:sub>
            <m:r>
              <m:rPr>
                <m:sty m:val="p"/>
              </m:rPr>
              <w:rPr>
                <w:rFonts w:ascii="Cambria Math" w:hAnsi="Cambria Math"/>
              </w:rPr>
              <m:t>q</m:t>
            </m:r>
          </m:sub>
        </m:sSub>
        <m:sSub>
          <m:sSubPr>
            <m:ctrlPr>
              <w:rPr>
                <w:rFonts w:ascii="Cambria Math" w:hAnsi="Cambria Math"/>
              </w:rPr>
            </m:ctrlPr>
          </m:sSubPr>
          <m:e>
            <m:r>
              <m:rPr>
                <m:sty m:val="p"/>
              </m:rPr>
              <w:rPr>
                <w:rFonts w:ascii="Cambria Math" w:hAnsi="Cambria Math"/>
              </w:rPr>
              <m:t>Q</m:t>
            </m:r>
          </m:e>
          <m:sub>
            <m:r>
              <m:rPr>
                <m:sty m:val="p"/>
              </m:rPr>
              <w:rPr>
                <w:rFonts w:ascii="Cambria Math" w:hAnsi="Cambria Math"/>
              </w:rPr>
              <m:t>label</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ν</m:t>
            </m:r>
          </m:e>
          <m:sub>
            <m:r>
              <m:rPr>
                <m:sty m:val="p"/>
              </m:rPr>
              <w:rPr>
                <w:rFonts w:ascii="Cambria Math" w:hAnsi="Cambria Math"/>
              </w:rPr>
              <m:t>c</m:t>
            </m:r>
          </m:sub>
        </m:sSub>
        <m:sSub>
          <m:sSubPr>
            <m:ctrlPr>
              <w:rPr>
                <w:rFonts w:ascii="Cambria Math" w:hAnsi="Cambria Math"/>
              </w:rPr>
            </m:ctrlPr>
          </m:sSubPr>
          <m:e>
            <m:r>
              <m:rPr>
                <m:sty m:val="p"/>
              </m:rPr>
              <w:rPr>
                <w:rFonts w:ascii="Cambria Math" w:hAnsi="Cambria Math"/>
              </w:rPr>
              <m:t>C</m:t>
            </m:r>
          </m:e>
          <m:sub>
            <m:r>
              <m:rPr>
                <m:sty m:val="p"/>
              </m:rPr>
              <w:rPr>
                <w:rFonts w:ascii="Cambria Math" w:hAnsi="Cambria Math"/>
              </w:rPr>
              <m:t>context</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ν</m:t>
            </m:r>
          </m:e>
          <m:sub>
            <m:r>
              <m:rPr>
                <m:sty m:val="p"/>
              </m:rPr>
              <w:rPr>
                <w:rFonts w:ascii="Cambria Math" w:hAnsi="Cambria Math"/>
              </w:rPr>
              <m:t>m</m:t>
            </m:r>
          </m:sub>
        </m:sSub>
        <m:sSub>
          <m:sSubPr>
            <m:ctrlPr>
              <w:rPr>
                <w:rFonts w:ascii="Cambria Math" w:hAnsi="Cambria Math"/>
              </w:rPr>
            </m:ctrlPr>
          </m:sSubPr>
          <m:e>
            <m:r>
              <m:rPr>
                <m:sty m:val="p"/>
              </m:rPr>
              <w:rPr>
                <w:rFonts w:ascii="Cambria Math" w:hAnsi="Cambria Math"/>
              </w:rPr>
              <m:t>M</m:t>
            </m:r>
          </m:e>
          <m:sub>
            <m:r>
              <m:rPr>
                <m:sty m:val="p"/>
              </m:rPr>
              <w:rPr>
                <w:rFonts w:ascii="Cambria Math" w:hAnsi="Cambria Math"/>
              </w:rPr>
              <m:t>schema</m:t>
            </m:r>
          </m:sub>
        </m:sSub>
      </m:oMath>
      <w:r>
        <w:rPr>
          <w:sz w:val="18"/>
        </w:rPr>
        <w:t xml:space="preserve">    (C2)</w:t>
      </w:r>
    </w:p>
    <w:p w:rsidR="00C448FA" w:rsidRDefault="008572CF">
      <w:pPr>
        <w:ind w:left="504" w:right="504"/>
        <w:rPr>
          <w:rFonts w:hint="eastAsia"/>
        </w:rPr>
      </w:pPr>
      <w:r>
        <w:rPr>
          <w:sz w:val="18"/>
        </w:rPr>
        <w:t>A₍BERT,d₎ summarizes applicability through tokenizer/model alignment T_alignment, span-like target structure S_span, la</w:t>
      </w:r>
      <w:r>
        <w:rPr>
          <w:sz w:val="18"/>
        </w:rPr>
        <w:t>bel quality Q_label, sufficient chunk context C_context and correct schema mapping M_schema. The ν coefficients are conceptual and must be estimated through controlled ablations.</w:t>
      </w:r>
    </w:p>
    <w:p w:rsidR="00C448FA" w:rsidRDefault="008572CF">
      <w:pPr>
        <w:pStyle w:val="Caption"/>
        <w:rPr>
          <w:rFonts w:hint="eastAsia"/>
        </w:rPr>
      </w:pPr>
      <w:r>
        <w:t>Table 22B. Conditions for reliable BERT MULTI extraction</w:t>
      </w:r>
    </w:p>
    <w:tbl>
      <w:tblPr>
        <w:tblStyle w:val="TableGrid"/>
        <w:tblW w:w="0" w:type="auto"/>
        <w:jc w:val="center"/>
        <w:tblLook w:val="04A0" w:firstRow="1" w:lastRow="0" w:firstColumn="1" w:lastColumn="0" w:noHBand="0" w:noVBand="1"/>
      </w:tblPr>
      <w:tblGrid>
        <w:gridCol w:w="1987"/>
        <w:gridCol w:w="1987"/>
        <w:gridCol w:w="1987"/>
        <w:gridCol w:w="1987"/>
        <w:gridCol w:w="2043"/>
      </w:tblGrid>
      <w:tr w:rsidR="00C448FA">
        <w:trPr>
          <w:jc w:val="center"/>
        </w:trPr>
        <w:tc>
          <w:tcPr>
            <w:tcW w:w="1987" w:type="dxa"/>
            <w:shd w:val="clear" w:color="auto" w:fill="17324D"/>
            <w:vAlign w:val="center"/>
          </w:tcPr>
          <w:p w:rsidR="00C448FA" w:rsidRDefault="008572CF">
            <w:pPr>
              <w:rPr>
                <w:rFonts w:hint="eastAsia"/>
              </w:rPr>
            </w:pPr>
            <w:r>
              <w:rPr>
                <w:b/>
                <w:color w:val="FFFFFF"/>
                <w:sz w:val="17"/>
              </w:rPr>
              <w:t>BERT condition</w:t>
            </w:r>
          </w:p>
        </w:tc>
        <w:tc>
          <w:tcPr>
            <w:tcW w:w="1987" w:type="dxa"/>
            <w:shd w:val="clear" w:color="auto" w:fill="17324D"/>
            <w:vAlign w:val="center"/>
          </w:tcPr>
          <w:p w:rsidR="00C448FA" w:rsidRDefault="008572CF">
            <w:pPr>
              <w:rPr>
                <w:rFonts w:hint="eastAsia"/>
              </w:rPr>
            </w:pPr>
            <w:r>
              <w:rPr>
                <w:b/>
                <w:color w:val="FFFFFF"/>
                <w:sz w:val="17"/>
              </w:rPr>
              <w:t>Optim</w:t>
            </w:r>
            <w:r>
              <w:rPr>
                <w:b/>
                <w:color w:val="FFFFFF"/>
                <w:sz w:val="17"/>
              </w:rPr>
              <w:t>al document/system state</w:t>
            </w:r>
          </w:p>
        </w:tc>
        <w:tc>
          <w:tcPr>
            <w:tcW w:w="1987" w:type="dxa"/>
            <w:shd w:val="clear" w:color="auto" w:fill="17324D"/>
            <w:vAlign w:val="center"/>
          </w:tcPr>
          <w:p w:rsidR="00C448FA" w:rsidRDefault="008572CF">
            <w:pPr>
              <w:rPr>
                <w:rFonts w:hint="eastAsia"/>
              </w:rPr>
            </w:pPr>
            <w:r>
              <w:rPr>
                <w:b/>
                <w:color w:val="FFFFFF"/>
                <w:sz w:val="17"/>
              </w:rPr>
              <w:t>Likely degradation when violated</w:t>
            </w:r>
          </w:p>
        </w:tc>
        <w:tc>
          <w:tcPr>
            <w:tcW w:w="1987" w:type="dxa"/>
            <w:shd w:val="clear" w:color="auto" w:fill="17324D"/>
            <w:vAlign w:val="center"/>
          </w:tcPr>
          <w:p w:rsidR="00C448FA" w:rsidRDefault="008572CF">
            <w:pPr>
              <w:rPr>
                <w:rFonts w:hint="eastAsia"/>
              </w:rPr>
            </w:pPr>
            <w:r>
              <w:rPr>
                <w:b/>
                <w:color w:val="FFFFFF"/>
                <w:sz w:val="17"/>
              </w:rPr>
              <w:t>Observable diagnostic</w:t>
            </w:r>
          </w:p>
        </w:tc>
        <w:tc>
          <w:tcPr>
            <w:tcW w:w="1987" w:type="dxa"/>
            <w:shd w:val="clear" w:color="auto" w:fill="17324D"/>
            <w:vAlign w:val="center"/>
          </w:tcPr>
          <w:p w:rsidR="00C448FA" w:rsidRDefault="008572CF">
            <w:pPr>
              <w:rPr>
                <w:rFonts w:hint="eastAsia"/>
              </w:rPr>
            </w:pPr>
            <w:r>
              <w:rPr>
                <w:b/>
                <w:color w:val="FFFFFF"/>
                <w:sz w:val="17"/>
              </w:rPr>
              <w:t>Mitigation</w:t>
            </w:r>
          </w:p>
        </w:tc>
      </w:tr>
      <w:tr w:rsidR="00C448FA">
        <w:trPr>
          <w:jc w:val="center"/>
        </w:trPr>
        <w:tc>
          <w:tcPr>
            <w:tcW w:w="1987" w:type="dxa"/>
            <w:vAlign w:val="center"/>
          </w:tcPr>
          <w:p w:rsidR="00C448FA" w:rsidRDefault="008572CF">
            <w:pPr>
              <w:rPr>
                <w:rFonts w:hint="eastAsia"/>
              </w:rPr>
            </w:pPr>
            <w:r>
              <w:rPr>
                <w:sz w:val="17"/>
              </w:rPr>
              <w:t>Text and tokenizer integrity</w:t>
            </w:r>
          </w:p>
        </w:tc>
        <w:tc>
          <w:tcPr>
            <w:tcW w:w="1987" w:type="dxa"/>
            <w:vAlign w:val="center"/>
          </w:tcPr>
          <w:p w:rsidR="00C448FA" w:rsidRDefault="008572CF">
            <w:pPr>
              <w:rPr>
                <w:rFonts w:hint="eastAsia"/>
              </w:rPr>
            </w:pPr>
            <w:r>
              <w:rPr>
                <w:sz w:val="17"/>
              </w:rPr>
              <w:t xml:space="preserve">Clean Unicode text, correct order/offsets, tokenizer matched to </w:t>
            </w:r>
            <w:r>
              <w:rPr>
                <w:sz w:val="17"/>
              </w:rPr>
              <w:lastRenderedPageBreak/>
              <w:t>ONNX model</w:t>
            </w:r>
          </w:p>
        </w:tc>
        <w:tc>
          <w:tcPr>
            <w:tcW w:w="1987" w:type="dxa"/>
            <w:vAlign w:val="center"/>
          </w:tcPr>
          <w:p w:rsidR="00C448FA" w:rsidRDefault="008572CF">
            <w:pPr>
              <w:rPr>
                <w:rFonts w:hint="eastAsia"/>
              </w:rPr>
            </w:pPr>
            <w:r>
              <w:rPr>
                <w:sz w:val="17"/>
              </w:rPr>
              <w:lastRenderedPageBreak/>
              <w:t xml:space="preserve">Fragmented tokens, low span scores or wrong reconstructed </w:t>
            </w:r>
            <w:r>
              <w:rPr>
                <w:sz w:val="17"/>
              </w:rPr>
              <w:t>offsets</w:t>
            </w:r>
          </w:p>
        </w:tc>
        <w:tc>
          <w:tcPr>
            <w:tcW w:w="1987" w:type="dxa"/>
            <w:vAlign w:val="center"/>
          </w:tcPr>
          <w:p w:rsidR="00C448FA" w:rsidRDefault="008572CF">
            <w:pPr>
              <w:rPr>
                <w:rFonts w:hint="eastAsia"/>
              </w:rPr>
            </w:pPr>
            <w:r>
              <w:rPr>
                <w:sz w:val="17"/>
              </w:rPr>
              <w:t>Tokenizer round-trip and page-span alignment tests</w:t>
            </w:r>
          </w:p>
        </w:tc>
        <w:tc>
          <w:tcPr>
            <w:tcW w:w="1987" w:type="dxa"/>
            <w:vAlign w:val="center"/>
          </w:tcPr>
          <w:p w:rsidR="00C448FA" w:rsidRDefault="008572CF">
            <w:pPr>
              <w:rPr>
                <w:rFonts w:hint="eastAsia"/>
              </w:rPr>
            </w:pPr>
            <w:r>
              <w:rPr>
                <w:sz w:val="17"/>
              </w:rPr>
              <w:t xml:space="preserve">Pin tokenizer/model hashes; normalize carefully while retaining </w:t>
            </w:r>
            <w:r>
              <w:rPr>
                <w:sz w:val="17"/>
              </w:rPr>
              <w:lastRenderedPageBreak/>
              <w:t>source offsets</w:t>
            </w:r>
          </w:p>
        </w:tc>
      </w:tr>
      <w:tr w:rsidR="00C448FA">
        <w:trPr>
          <w:jc w:val="center"/>
        </w:trPr>
        <w:tc>
          <w:tcPr>
            <w:tcW w:w="1987" w:type="dxa"/>
            <w:shd w:val="clear" w:color="auto" w:fill="EAF1F8"/>
            <w:vAlign w:val="center"/>
          </w:tcPr>
          <w:p w:rsidR="00C448FA" w:rsidRDefault="008572CF">
            <w:pPr>
              <w:rPr>
                <w:rFonts w:hint="eastAsia"/>
              </w:rPr>
            </w:pPr>
            <w:r>
              <w:rPr>
                <w:sz w:val="17"/>
              </w:rPr>
              <w:lastRenderedPageBreak/>
              <w:t>Language/model alignment</w:t>
            </w:r>
          </w:p>
        </w:tc>
        <w:tc>
          <w:tcPr>
            <w:tcW w:w="1987" w:type="dxa"/>
            <w:shd w:val="clear" w:color="auto" w:fill="EAF1F8"/>
            <w:vAlign w:val="center"/>
          </w:tcPr>
          <w:p w:rsidR="00C448FA" w:rsidRDefault="008572CF">
            <w:pPr>
              <w:rPr>
                <w:rFonts w:hint="eastAsia"/>
              </w:rPr>
            </w:pPr>
            <w:r>
              <w:rPr>
                <w:sz w:val="17"/>
              </w:rPr>
              <w:t>Executed weights cover the document language and terminology</w:t>
            </w:r>
          </w:p>
        </w:tc>
        <w:tc>
          <w:tcPr>
            <w:tcW w:w="1987" w:type="dxa"/>
            <w:shd w:val="clear" w:color="auto" w:fill="EAF1F8"/>
            <w:vAlign w:val="center"/>
          </w:tcPr>
          <w:p w:rsidR="00C448FA" w:rsidRDefault="008572CF">
            <w:pPr>
              <w:rPr>
                <w:rFonts w:hint="eastAsia"/>
              </w:rPr>
            </w:pPr>
            <w:r>
              <w:rPr>
                <w:sz w:val="17"/>
              </w:rPr>
              <w:t>Reduced recall and unstable con</w:t>
            </w:r>
            <w:r>
              <w:rPr>
                <w:sz w:val="17"/>
              </w:rPr>
              <w:t>fidence on unsupported languages</w:t>
            </w:r>
          </w:p>
        </w:tc>
        <w:tc>
          <w:tcPr>
            <w:tcW w:w="1987" w:type="dxa"/>
            <w:shd w:val="clear" w:color="auto" w:fill="EAF1F8"/>
            <w:vAlign w:val="center"/>
          </w:tcPr>
          <w:p w:rsidR="00C448FA" w:rsidRDefault="008572CF">
            <w:pPr>
              <w:rPr>
                <w:rFonts w:hint="eastAsia"/>
              </w:rPr>
            </w:pPr>
            <w:r>
              <w:rPr>
                <w:sz w:val="17"/>
              </w:rPr>
              <w:t>Language-stratified calibration and artifact manifest</w:t>
            </w:r>
          </w:p>
        </w:tc>
        <w:tc>
          <w:tcPr>
            <w:tcW w:w="1987" w:type="dxa"/>
            <w:shd w:val="clear" w:color="auto" w:fill="EAF1F8"/>
            <w:vAlign w:val="center"/>
          </w:tcPr>
          <w:p w:rsidR="00C448FA" w:rsidRDefault="008572CF">
            <w:pPr>
              <w:rPr>
                <w:rFonts w:hint="eastAsia"/>
              </w:rPr>
            </w:pPr>
            <w:r>
              <w:rPr>
                <w:sz w:val="17"/>
              </w:rPr>
              <w:t>Verify multilingual artifact; route unsupported languages to another model</w:t>
            </w:r>
          </w:p>
        </w:tc>
      </w:tr>
      <w:tr w:rsidR="00C448FA">
        <w:trPr>
          <w:jc w:val="center"/>
        </w:trPr>
        <w:tc>
          <w:tcPr>
            <w:tcW w:w="1987" w:type="dxa"/>
            <w:vAlign w:val="center"/>
          </w:tcPr>
          <w:p w:rsidR="00C448FA" w:rsidRDefault="008572CF">
            <w:pPr>
              <w:rPr>
                <w:rFonts w:hint="eastAsia"/>
              </w:rPr>
            </w:pPr>
            <w:r>
              <w:rPr>
                <w:sz w:val="17"/>
              </w:rPr>
              <w:t>Target is span-like</w:t>
            </w:r>
          </w:p>
        </w:tc>
        <w:tc>
          <w:tcPr>
            <w:tcW w:w="1987" w:type="dxa"/>
            <w:vAlign w:val="center"/>
          </w:tcPr>
          <w:p w:rsidR="00C448FA" w:rsidRDefault="008572CF">
            <w:pPr>
              <w:rPr>
                <w:rFonts w:hint="eastAsia"/>
              </w:rPr>
            </w:pPr>
            <w:r>
              <w:rPr>
                <w:sz w:val="17"/>
              </w:rPr>
              <w:t>Explicit contiguous entities or short relations</w:t>
            </w:r>
          </w:p>
        </w:tc>
        <w:tc>
          <w:tcPr>
            <w:tcW w:w="1987" w:type="dxa"/>
            <w:vAlign w:val="center"/>
          </w:tcPr>
          <w:p w:rsidR="00C448FA" w:rsidRDefault="008572CF">
            <w:pPr>
              <w:rPr>
                <w:rFonts w:hint="eastAsia"/>
              </w:rPr>
            </w:pPr>
            <w:r>
              <w:rPr>
                <w:sz w:val="17"/>
              </w:rPr>
              <w:t xml:space="preserve">Long sections, dispersed </w:t>
            </w:r>
            <w:r>
              <w:rPr>
                <w:sz w:val="17"/>
              </w:rPr>
              <w:t>evidence and derived judgments remain incomplete</w:t>
            </w:r>
          </w:p>
        </w:tc>
        <w:tc>
          <w:tcPr>
            <w:tcW w:w="1987" w:type="dxa"/>
            <w:vAlign w:val="center"/>
          </w:tcPr>
          <w:p w:rsidR="00C448FA" w:rsidRDefault="008572CF">
            <w:pPr>
              <w:rPr>
                <w:rFonts w:hint="eastAsia"/>
              </w:rPr>
            </w:pPr>
            <w:r>
              <w:rPr>
                <w:sz w:val="17"/>
              </w:rPr>
              <w:t>Score encoder candidate recall separately from final JSON recall</w:t>
            </w:r>
          </w:p>
        </w:tc>
        <w:tc>
          <w:tcPr>
            <w:tcW w:w="1987" w:type="dxa"/>
            <w:vAlign w:val="center"/>
          </w:tcPr>
          <w:p w:rsidR="00C448FA" w:rsidRDefault="008572CF">
            <w:pPr>
              <w:rPr>
                <w:rFonts w:hint="eastAsia"/>
              </w:rPr>
            </w:pPr>
            <w:r>
              <w:rPr>
                <w:sz w:val="17"/>
              </w:rPr>
              <w:t>Section reconstruction, relation layer or generative/deterministic fallback</w:t>
            </w:r>
          </w:p>
        </w:tc>
      </w:tr>
      <w:tr w:rsidR="00C448FA">
        <w:trPr>
          <w:jc w:val="center"/>
        </w:trPr>
        <w:tc>
          <w:tcPr>
            <w:tcW w:w="1987" w:type="dxa"/>
            <w:shd w:val="clear" w:color="auto" w:fill="EAF1F8"/>
            <w:vAlign w:val="center"/>
          </w:tcPr>
          <w:p w:rsidR="00C448FA" w:rsidRDefault="008572CF">
            <w:pPr>
              <w:rPr>
                <w:rFonts w:hint="eastAsia"/>
              </w:rPr>
            </w:pPr>
            <w:r>
              <w:rPr>
                <w:sz w:val="17"/>
              </w:rPr>
              <w:t>Label quality</w:t>
            </w:r>
          </w:p>
        </w:tc>
        <w:tc>
          <w:tcPr>
            <w:tcW w:w="1987" w:type="dxa"/>
            <w:shd w:val="clear" w:color="auto" w:fill="EAF1F8"/>
            <w:vAlign w:val="center"/>
          </w:tcPr>
          <w:p w:rsidR="00C448FA" w:rsidRDefault="008572CF">
            <w:pPr>
              <w:rPr>
                <w:rFonts w:hint="eastAsia"/>
              </w:rPr>
            </w:pPr>
            <w:r>
              <w:rPr>
                <w:sz w:val="17"/>
              </w:rPr>
              <w:t>Distinct, descriptive schema-derived GLiNER labels</w:t>
            </w:r>
          </w:p>
        </w:tc>
        <w:tc>
          <w:tcPr>
            <w:tcW w:w="1987" w:type="dxa"/>
            <w:shd w:val="clear" w:color="auto" w:fill="EAF1F8"/>
            <w:vAlign w:val="center"/>
          </w:tcPr>
          <w:p w:rsidR="00C448FA" w:rsidRDefault="008572CF">
            <w:pPr>
              <w:rPr>
                <w:rFonts w:hint="eastAsia"/>
              </w:rPr>
            </w:pPr>
            <w:r>
              <w:rPr>
                <w:sz w:val="17"/>
              </w:rPr>
              <w:t>Competing labels, wrong field assignment or missed entities</w:t>
            </w:r>
          </w:p>
        </w:tc>
        <w:tc>
          <w:tcPr>
            <w:tcW w:w="1987" w:type="dxa"/>
            <w:shd w:val="clear" w:color="auto" w:fill="EAF1F8"/>
            <w:vAlign w:val="center"/>
          </w:tcPr>
          <w:p w:rsidR="00C448FA" w:rsidRDefault="008572CF">
            <w:pPr>
              <w:rPr>
                <w:rFonts w:hint="eastAsia"/>
              </w:rPr>
            </w:pPr>
            <w:r>
              <w:rPr>
                <w:sz w:val="17"/>
              </w:rPr>
              <w:t>Per-label confusion and prompt-batch sensitivity</w:t>
            </w:r>
          </w:p>
        </w:tc>
        <w:tc>
          <w:tcPr>
            <w:tcW w:w="1987" w:type="dxa"/>
            <w:shd w:val="clear" w:color="auto" w:fill="EAF1F8"/>
            <w:vAlign w:val="center"/>
          </w:tcPr>
          <w:p w:rsidR="00C448FA" w:rsidRDefault="008572CF">
            <w:pPr>
              <w:rPr>
                <w:rFonts w:hint="eastAsia"/>
              </w:rPr>
            </w:pPr>
            <w:r>
              <w:rPr>
                <w:sz w:val="17"/>
              </w:rPr>
              <w:t>Rewrite labels; ontology review; fixed label-batch experiment</w:t>
            </w:r>
          </w:p>
        </w:tc>
      </w:tr>
      <w:tr w:rsidR="00C448FA">
        <w:trPr>
          <w:jc w:val="center"/>
        </w:trPr>
        <w:tc>
          <w:tcPr>
            <w:tcW w:w="1987" w:type="dxa"/>
            <w:vAlign w:val="center"/>
          </w:tcPr>
          <w:p w:rsidR="00C448FA" w:rsidRDefault="008572CF">
            <w:pPr>
              <w:rPr>
                <w:rFonts w:hint="eastAsia"/>
              </w:rPr>
            </w:pPr>
            <w:r>
              <w:rPr>
                <w:sz w:val="17"/>
              </w:rPr>
              <w:t>Chunk context</w:t>
            </w:r>
          </w:p>
        </w:tc>
        <w:tc>
          <w:tcPr>
            <w:tcW w:w="1987" w:type="dxa"/>
            <w:vAlign w:val="center"/>
          </w:tcPr>
          <w:p w:rsidR="00C448FA" w:rsidRDefault="008572CF">
            <w:pPr>
              <w:rPr>
                <w:rFonts w:hint="eastAsia"/>
              </w:rPr>
            </w:pPr>
            <w:r>
              <w:rPr>
                <w:sz w:val="17"/>
              </w:rPr>
              <w:t>Relevant evidence fits within 220 words and survives 30-word overlap</w:t>
            </w:r>
          </w:p>
        </w:tc>
        <w:tc>
          <w:tcPr>
            <w:tcW w:w="1987" w:type="dxa"/>
            <w:vAlign w:val="center"/>
          </w:tcPr>
          <w:p w:rsidR="00C448FA" w:rsidRDefault="008572CF">
            <w:pPr>
              <w:rPr>
                <w:rFonts w:hint="eastAsia"/>
              </w:rPr>
            </w:pPr>
            <w:r>
              <w:rPr>
                <w:sz w:val="17"/>
              </w:rPr>
              <w:t>B</w:t>
            </w:r>
            <w:r>
              <w:rPr>
                <w:sz w:val="17"/>
              </w:rPr>
              <w:t>oundary omissions and loss of distant context</w:t>
            </w:r>
          </w:p>
        </w:tc>
        <w:tc>
          <w:tcPr>
            <w:tcW w:w="1987" w:type="dxa"/>
            <w:vAlign w:val="center"/>
          </w:tcPr>
          <w:p w:rsidR="00C448FA" w:rsidRDefault="008572CF">
            <w:pPr>
              <w:rPr>
                <w:rFonts w:hint="eastAsia"/>
              </w:rPr>
            </w:pPr>
            <w:r>
              <w:rPr>
                <w:sz w:val="17"/>
              </w:rPr>
              <w:t>Error rate by distance to chunk boundary</w:t>
            </w:r>
          </w:p>
        </w:tc>
        <w:tc>
          <w:tcPr>
            <w:tcW w:w="1987" w:type="dxa"/>
            <w:vAlign w:val="center"/>
          </w:tcPr>
          <w:p w:rsidR="00C448FA" w:rsidRDefault="008572CF">
            <w:pPr>
              <w:rPr>
                <w:rFonts w:hint="eastAsia"/>
              </w:rPr>
            </w:pPr>
            <w:r>
              <w:rPr>
                <w:sz w:val="17"/>
              </w:rPr>
              <w:t>Chunk/overlap grid; section-adaptive windows; long-context alternative</w:t>
            </w:r>
          </w:p>
        </w:tc>
      </w:tr>
      <w:tr w:rsidR="00C448FA">
        <w:trPr>
          <w:jc w:val="center"/>
        </w:trPr>
        <w:tc>
          <w:tcPr>
            <w:tcW w:w="1987" w:type="dxa"/>
            <w:shd w:val="clear" w:color="auto" w:fill="EAF1F8"/>
            <w:vAlign w:val="center"/>
          </w:tcPr>
          <w:p w:rsidR="00C448FA" w:rsidRDefault="008572CF">
            <w:pPr>
              <w:rPr>
                <w:rFonts w:hint="eastAsia"/>
              </w:rPr>
            </w:pPr>
            <w:r>
              <w:rPr>
                <w:sz w:val="17"/>
              </w:rPr>
              <w:t>Threshold calibration</w:t>
            </w:r>
          </w:p>
        </w:tc>
        <w:tc>
          <w:tcPr>
            <w:tcW w:w="1987" w:type="dxa"/>
            <w:shd w:val="clear" w:color="auto" w:fill="EAF1F8"/>
            <w:vAlign w:val="center"/>
          </w:tcPr>
          <w:p w:rsidR="00C448FA" w:rsidRDefault="008572CF">
            <w:pPr>
              <w:rPr>
                <w:rFonts w:hint="eastAsia"/>
              </w:rPr>
            </w:pPr>
            <w:r>
              <w:rPr>
                <w:sz w:val="17"/>
              </w:rPr>
              <w:t>Confidence threshold calibrated on representative CVs</w:t>
            </w:r>
          </w:p>
        </w:tc>
        <w:tc>
          <w:tcPr>
            <w:tcW w:w="1987" w:type="dxa"/>
            <w:shd w:val="clear" w:color="auto" w:fill="EAF1F8"/>
            <w:vAlign w:val="center"/>
          </w:tcPr>
          <w:p w:rsidR="00C448FA" w:rsidRDefault="008572CF">
            <w:pPr>
              <w:rPr>
                <w:rFonts w:hint="eastAsia"/>
              </w:rPr>
            </w:pPr>
            <w:r>
              <w:rPr>
                <w:sz w:val="17"/>
              </w:rPr>
              <w:t>High threshold lowers</w:t>
            </w:r>
            <w:r>
              <w:rPr>
                <w:sz w:val="17"/>
              </w:rPr>
              <w:t xml:space="preserve"> recall; low threshold raises candidate noise</w:t>
            </w:r>
          </w:p>
        </w:tc>
        <w:tc>
          <w:tcPr>
            <w:tcW w:w="1987" w:type="dxa"/>
            <w:shd w:val="clear" w:color="auto" w:fill="EAF1F8"/>
            <w:vAlign w:val="center"/>
          </w:tcPr>
          <w:p w:rsidR="00C448FA" w:rsidRDefault="008572CF">
            <w:pPr>
              <w:rPr>
                <w:rFonts w:hint="eastAsia"/>
              </w:rPr>
            </w:pPr>
            <w:r>
              <w:rPr>
                <w:sz w:val="17"/>
              </w:rPr>
              <w:t>Precision–recall and reliability curves before and after mapping</w:t>
            </w:r>
          </w:p>
        </w:tc>
        <w:tc>
          <w:tcPr>
            <w:tcW w:w="1987" w:type="dxa"/>
            <w:shd w:val="clear" w:color="auto" w:fill="EAF1F8"/>
            <w:vAlign w:val="center"/>
          </w:tcPr>
          <w:p w:rsidR="00C448FA" w:rsidRDefault="008572CF">
            <w:pPr>
              <w:rPr>
                <w:rFonts w:hint="eastAsia"/>
              </w:rPr>
            </w:pPr>
            <w:r>
              <w:rPr>
                <w:sz w:val="17"/>
              </w:rPr>
              <w:t>Per-label thresholds and calibrated abstention</w:t>
            </w:r>
          </w:p>
        </w:tc>
      </w:tr>
      <w:tr w:rsidR="00C448FA">
        <w:trPr>
          <w:jc w:val="center"/>
        </w:trPr>
        <w:tc>
          <w:tcPr>
            <w:tcW w:w="1987" w:type="dxa"/>
            <w:vAlign w:val="center"/>
          </w:tcPr>
          <w:p w:rsidR="00C448FA" w:rsidRDefault="008572CF">
            <w:pPr>
              <w:rPr>
                <w:rFonts w:hint="eastAsia"/>
              </w:rPr>
            </w:pPr>
            <w:r>
              <w:rPr>
                <w:sz w:val="17"/>
              </w:rPr>
              <w:t>Deduplication and mapping</w:t>
            </w:r>
          </w:p>
        </w:tc>
        <w:tc>
          <w:tcPr>
            <w:tcW w:w="1987" w:type="dxa"/>
            <w:vAlign w:val="center"/>
          </w:tcPr>
          <w:p w:rsidR="00C448FA" w:rsidRDefault="008572CF">
            <w:pPr>
              <w:rPr>
                <w:rFonts w:hint="eastAsia"/>
              </w:rPr>
            </w:pPr>
            <w:r>
              <w:rPr>
                <w:sz w:val="17"/>
              </w:rPr>
              <w:t>Schema constraints preserve true candidates and group fields correctly</w:t>
            </w:r>
          </w:p>
        </w:tc>
        <w:tc>
          <w:tcPr>
            <w:tcW w:w="1987" w:type="dxa"/>
            <w:vAlign w:val="center"/>
          </w:tcPr>
          <w:p w:rsidR="00C448FA" w:rsidRDefault="008572CF">
            <w:pPr>
              <w:rPr>
                <w:rFonts w:hint="eastAsia"/>
              </w:rPr>
            </w:pPr>
            <w:r>
              <w:rPr>
                <w:sz w:val="17"/>
              </w:rPr>
              <w:t>Correct encoder spans disappear or are attached to wrong objects</w:t>
            </w:r>
          </w:p>
        </w:tc>
        <w:tc>
          <w:tcPr>
            <w:tcW w:w="1987" w:type="dxa"/>
            <w:vAlign w:val="center"/>
          </w:tcPr>
          <w:p w:rsidR="00C448FA" w:rsidRDefault="008572CF">
            <w:pPr>
              <w:rPr>
                <w:rFonts w:hint="eastAsia"/>
              </w:rPr>
            </w:pPr>
            <w:r>
              <w:rPr>
                <w:sz w:val="17"/>
              </w:rPr>
              <w:t>Stage-level lineage from candidate to final JSON</w:t>
            </w:r>
          </w:p>
        </w:tc>
        <w:tc>
          <w:tcPr>
            <w:tcW w:w="1987" w:type="dxa"/>
            <w:vAlign w:val="center"/>
          </w:tcPr>
          <w:p w:rsidR="00C448FA" w:rsidRDefault="008572CF">
            <w:pPr>
              <w:rPr>
                <w:rFonts w:hint="eastAsia"/>
              </w:rPr>
            </w:pPr>
            <w:r>
              <w:rPr>
                <w:sz w:val="17"/>
              </w:rPr>
              <w:t>Persist candidates; mapper unit tests; reversible provenance</w:t>
            </w:r>
          </w:p>
        </w:tc>
      </w:tr>
      <w:tr w:rsidR="00C448FA">
        <w:trPr>
          <w:jc w:val="center"/>
        </w:trPr>
        <w:tc>
          <w:tcPr>
            <w:tcW w:w="1987" w:type="dxa"/>
            <w:shd w:val="clear" w:color="auto" w:fill="EAF1F8"/>
            <w:vAlign w:val="center"/>
          </w:tcPr>
          <w:p w:rsidR="00C448FA" w:rsidRDefault="008572CF">
            <w:pPr>
              <w:rPr>
                <w:rFonts w:hint="eastAsia"/>
              </w:rPr>
            </w:pPr>
            <w:r>
              <w:rPr>
                <w:sz w:val="17"/>
              </w:rPr>
              <w:t>Runtime provenance</w:t>
            </w:r>
          </w:p>
        </w:tc>
        <w:tc>
          <w:tcPr>
            <w:tcW w:w="1987" w:type="dxa"/>
            <w:shd w:val="clear" w:color="auto" w:fill="EAF1F8"/>
            <w:vAlign w:val="center"/>
          </w:tcPr>
          <w:p w:rsidR="00C448FA" w:rsidRDefault="008572CF">
            <w:pPr>
              <w:rPr>
                <w:rFonts w:hint="eastAsia"/>
              </w:rPr>
            </w:pPr>
            <w:r>
              <w:rPr>
                <w:sz w:val="17"/>
              </w:rPr>
              <w:t>Exact ONNX, tokenizer, DJL and runtime artifacts are hashed</w:t>
            </w:r>
          </w:p>
        </w:tc>
        <w:tc>
          <w:tcPr>
            <w:tcW w:w="1987" w:type="dxa"/>
            <w:shd w:val="clear" w:color="auto" w:fill="EAF1F8"/>
            <w:vAlign w:val="center"/>
          </w:tcPr>
          <w:p w:rsidR="00C448FA" w:rsidRDefault="008572CF">
            <w:pPr>
              <w:rPr>
                <w:rFonts w:hint="eastAsia"/>
              </w:rPr>
            </w:pPr>
            <w:r>
              <w:rPr>
                <w:sz w:val="17"/>
              </w:rPr>
              <w:t>R</w:t>
            </w:r>
            <w:r>
              <w:rPr>
                <w:sz w:val="17"/>
              </w:rPr>
              <w:t>esults cannot be reproduced or attributed to the claimed model</w:t>
            </w:r>
          </w:p>
        </w:tc>
        <w:tc>
          <w:tcPr>
            <w:tcW w:w="1987" w:type="dxa"/>
            <w:shd w:val="clear" w:color="auto" w:fill="EAF1F8"/>
            <w:vAlign w:val="center"/>
          </w:tcPr>
          <w:p w:rsidR="00C448FA" w:rsidRDefault="008572CF">
            <w:pPr>
              <w:rPr>
                <w:rFonts w:hint="eastAsia"/>
              </w:rPr>
            </w:pPr>
            <w:r>
              <w:rPr>
                <w:sz w:val="17"/>
              </w:rPr>
              <w:t>Immutable execution manifest</w:t>
            </w:r>
          </w:p>
        </w:tc>
        <w:tc>
          <w:tcPr>
            <w:tcW w:w="1987" w:type="dxa"/>
            <w:shd w:val="clear" w:color="auto" w:fill="EAF1F8"/>
            <w:vAlign w:val="center"/>
          </w:tcPr>
          <w:p w:rsidR="00C448FA" w:rsidRDefault="008572CF">
            <w:pPr>
              <w:rPr>
                <w:rFonts w:hint="eastAsia"/>
              </w:rPr>
            </w:pPr>
            <w:r>
              <w:rPr>
                <w:sz w:val="17"/>
              </w:rPr>
              <w:t>Disable ambiguous fallback or record resolved artifact before inference</w:t>
            </w:r>
          </w:p>
        </w:tc>
      </w:tr>
    </w:tbl>
    <w:p w:rsidR="00C448FA" w:rsidRDefault="00C448FA">
      <w:pPr>
        <w:rPr>
          <w:rFonts w:hint="eastAsia"/>
        </w:rPr>
      </w:pPr>
    </w:p>
    <w:p w:rsidR="00C448FA" w:rsidRDefault="008572CF">
      <w:pPr>
        <w:pStyle w:val="Caption"/>
        <w:rPr>
          <w:rFonts w:hint="eastAsia"/>
        </w:rPr>
      </w:pPr>
      <w:r>
        <w:t>Table 20. Five-system architecture, inference, and provenance matrix</w:t>
      </w:r>
    </w:p>
    <w:tbl>
      <w:tblPr>
        <w:tblStyle w:val="TableGrid"/>
        <w:tblW w:w="0" w:type="auto"/>
        <w:jc w:val="center"/>
        <w:tblLook w:val="04A0" w:firstRow="1" w:lastRow="0" w:firstColumn="1" w:lastColumn="0" w:noHBand="0" w:noVBand="1"/>
      </w:tblPr>
      <w:tblGrid>
        <w:gridCol w:w="1987"/>
        <w:gridCol w:w="1987"/>
        <w:gridCol w:w="1987"/>
        <w:gridCol w:w="1987"/>
        <w:gridCol w:w="1987"/>
      </w:tblGrid>
      <w:tr w:rsidR="00C448FA">
        <w:trPr>
          <w:jc w:val="center"/>
        </w:trPr>
        <w:tc>
          <w:tcPr>
            <w:tcW w:w="1987" w:type="dxa"/>
            <w:shd w:val="clear" w:color="auto" w:fill="17324D"/>
            <w:vAlign w:val="center"/>
          </w:tcPr>
          <w:p w:rsidR="00C448FA" w:rsidRDefault="008572CF">
            <w:pPr>
              <w:rPr>
                <w:rFonts w:hint="eastAsia"/>
              </w:rPr>
            </w:pPr>
            <w:r>
              <w:rPr>
                <w:b/>
                <w:color w:val="FFFFFF"/>
                <w:sz w:val="17"/>
              </w:rPr>
              <w:t>System</w:t>
            </w:r>
          </w:p>
        </w:tc>
        <w:tc>
          <w:tcPr>
            <w:tcW w:w="1987" w:type="dxa"/>
            <w:shd w:val="clear" w:color="auto" w:fill="17324D"/>
            <w:vAlign w:val="center"/>
          </w:tcPr>
          <w:p w:rsidR="00C448FA" w:rsidRDefault="008572CF">
            <w:pPr>
              <w:rPr>
                <w:rFonts w:hint="eastAsia"/>
              </w:rPr>
            </w:pPr>
            <w:r>
              <w:rPr>
                <w:b/>
                <w:color w:val="FFFFFF"/>
                <w:sz w:val="17"/>
              </w:rPr>
              <w:t xml:space="preserve">Computational </w:t>
            </w:r>
            <w:r>
              <w:rPr>
                <w:b/>
                <w:color w:val="FFFFFF"/>
                <w:sz w:val="17"/>
              </w:rPr>
              <w:t>family</w:t>
            </w:r>
          </w:p>
        </w:tc>
        <w:tc>
          <w:tcPr>
            <w:tcW w:w="1987" w:type="dxa"/>
            <w:shd w:val="clear" w:color="auto" w:fill="17324D"/>
            <w:vAlign w:val="center"/>
          </w:tcPr>
          <w:p w:rsidR="00C448FA" w:rsidRDefault="008572CF">
            <w:pPr>
              <w:rPr>
                <w:rFonts w:hint="eastAsia"/>
              </w:rPr>
            </w:pPr>
            <w:r>
              <w:rPr>
                <w:b/>
                <w:color w:val="FFFFFF"/>
                <w:sz w:val="17"/>
              </w:rPr>
              <w:t>Primary extraction mechanism</w:t>
            </w:r>
          </w:p>
        </w:tc>
        <w:tc>
          <w:tcPr>
            <w:tcW w:w="1987" w:type="dxa"/>
            <w:shd w:val="clear" w:color="auto" w:fill="17324D"/>
            <w:vAlign w:val="center"/>
          </w:tcPr>
          <w:p w:rsidR="00C448FA" w:rsidRDefault="008572CF">
            <w:pPr>
              <w:rPr>
                <w:rFonts w:hint="eastAsia"/>
              </w:rPr>
            </w:pPr>
            <w:r>
              <w:rPr>
                <w:b/>
                <w:color w:val="FFFFFF"/>
                <w:sz w:val="17"/>
              </w:rPr>
              <w:t>Post-processing</w:t>
            </w:r>
          </w:p>
        </w:tc>
        <w:tc>
          <w:tcPr>
            <w:tcW w:w="1987" w:type="dxa"/>
            <w:shd w:val="clear" w:color="auto" w:fill="17324D"/>
            <w:vAlign w:val="center"/>
          </w:tcPr>
          <w:p w:rsidR="00C448FA" w:rsidRDefault="008572CF">
            <w:pPr>
              <w:rPr>
                <w:rFonts w:hint="eastAsia"/>
              </w:rPr>
            </w:pPr>
            <w:r>
              <w:rPr>
                <w:b/>
                <w:color w:val="FFFFFF"/>
                <w:sz w:val="17"/>
              </w:rPr>
              <w:t>Reasoning mode</w:t>
            </w:r>
          </w:p>
        </w:tc>
      </w:tr>
      <w:tr w:rsidR="00C448FA">
        <w:trPr>
          <w:jc w:val="center"/>
        </w:trPr>
        <w:tc>
          <w:tcPr>
            <w:tcW w:w="1987" w:type="dxa"/>
            <w:vAlign w:val="center"/>
          </w:tcPr>
          <w:p w:rsidR="00C448FA" w:rsidRDefault="008572CF">
            <w:pPr>
              <w:rPr>
                <w:rFonts w:hint="eastAsia"/>
              </w:rPr>
            </w:pPr>
            <w:r>
              <w:rPr>
                <w:sz w:val="17"/>
              </w:rPr>
              <w:t>ChatGPT</w:t>
            </w:r>
          </w:p>
        </w:tc>
        <w:tc>
          <w:tcPr>
            <w:tcW w:w="1987" w:type="dxa"/>
            <w:vAlign w:val="center"/>
          </w:tcPr>
          <w:p w:rsidR="00C448FA" w:rsidRDefault="008572CF">
            <w:pPr>
              <w:rPr>
                <w:rFonts w:hint="eastAsia"/>
              </w:rPr>
            </w:pPr>
            <w:r>
              <w:rPr>
                <w:sz w:val="17"/>
              </w:rPr>
              <w:t>Hosted generative transformer</w:t>
            </w:r>
          </w:p>
        </w:tc>
        <w:tc>
          <w:tcPr>
            <w:tcW w:w="1987" w:type="dxa"/>
            <w:vAlign w:val="center"/>
          </w:tcPr>
          <w:p w:rsidR="00C448FA" w:rsidRDefault="008572CF">
            <w:pPr>
              <w:rPr>
                <w:rFonts w:hint="eastAsia"/>
              </w:rPr>
            </w:pPr>
            <w:r>
              <w:rPr>
                <w:sz w:val="17"/>
              </w:rPr>
              <w:t>Prompt-conditioned autoregressive schema generation</w:t>
            </w:r>
          </w:p>
        </w:tc>
        <w:tc>
          <w:tcPr>
            <w:tcW w:w="1987" w:type="dxa"/>
            <w:vAlign w:val="center"/>
          </w:tcPr>
          <w:p w:rsidR="00C448FA" w:rsidRDefault="008572CF">
            <w:pPr>
              <w:rPr>
                <w:rFonts w:hint="eastAsia"/>
              </w:rPr>
            </w:pPr>
            <w:r>
              <w:rPr>
                <w:sz w:val="17"/>
              </w:rPr>
              <w:t>JSON parsing and schema validation</w:t>
            </w:r>
          </w:p>
        </w:tc>
        <w:tc>
          <w:tcPr>
            <w:tcW w:w="1987" w:type="dxa"/>
            <w:vAlign w:val="center"/>
          </w:tcPr>
          <w:p w:rsidR="00C448FA" w:rsidRDefault="008572CF">
            <w:pPr>
              <w:rPr>
                <w:rFonts w:hint="eastAsia"/>
              </w:rPr>
            </w:pPr>
            <w:r>
              <w:rPr>
                <w:sz w:val="17"/>
              </w:rPr>
              <w:t>Provider-specific; recorded as high</w:t>
            </w:r>
          </w:p>
        </w:tc>
      </w:tr>
      <w:tr w:rsidR="00C448FA">
        <w:trPr>
          <w:jc w:val="center"/>
        </w:trPr>
        <w:tc>
          <w:tcPr>
            <w:tcW w:w="1987" w:type="dxa"/>
            <w:shd w:val="clear" w:color="auto" w:fill="EAF1F8"/>
            <w:vAlign w:val="center"/>
          </w:tcPr>
          <w:p w:rsidR="00C448FA" w:rsidRDefault="008572CF">
            <w:pPr>
              <w:rPr>
                <w:rFonts w:hint="eastAsia"/>
              </w:rPr>
            </w:pPr>
            <w:r>
              <w:rPr>
                <w:sz w:val="17"/>
              </w:rPr>
              <w:t>Gemma</w:t>
            </w:r>
          </w:p>
        </w:tc>
        <w:tc>
          <w:tcPr>
            <w:tcW w:w="1987" w:type="dxa"/>
            <w:shd w:val="clear" w:color="auto" w:fill="EAF1F8"/>
            <w:vAlign w:val="center"/>
          </w:tcPr>
          <w:p w:rsidR="00C448FA" w:rsidRDefault="008572CF">
            <w:pPr>
              <w:rPr>
                <w:rFonts w:hint="eastAsia"/>
              </w:rPr>
            </w:pPr>
            <w:r>
              <w:rPr>
                <w:sz w:val="17"/>
              </w:rPr>
              <w:t>Sparse generative Mo</w:t>
            </w:r>
            <w:r>
              <w:rPr>
                <w:sz w:val="17"/>
              </w:rPr>
              <w:t>E</w:t>
            </w:r>
          </w:p>
        </w:tc>
        <w:tc>
          <w:tcPr>
            <w:tcW w:w="1987" w:type="dxa"/>
            <w:shd w:val="clear" w:color="auto" w:fill="EAF1F8"/>
            <w:vAlign w:val="center"/>
          </w:tcPr>
          <w:p w:rsidR="00C448FA" w:rsidRDefault="008572CF">
            <w:pPr>
              <w:rPr>
                <w:rFonts w:hint="eastAsia"/>
              </w:rPr>
            </w:pPr>
            <w:r>
              <w:rPr>
                <w:sz w:val="17"/>
              </w:rPr>
              <w:t>Autoregressive verbatim-block generation</w:t>
            </w:r>
          </w:p>
        </w:tc>
        <w:tc>
          <w:tcPr>
            <w:tcW w:w="1987" w:type="dxa"/>
            <w:shd w:val="clear" w:color="auto" w:fill="EAF1F8"/>
            <w:vAlign w:val="center"/>
          </w:tcPr>
          <w:p w:rsidR="00C448FA" w:rsidRDefault="008572CF">
            <w:pPr>
              <w:rPr>
                <w:rFonts w:hint="eastAsia"/>
              </w:rPr>
            </w:pPr>
            <w:r>
              <w:rPr>
                <w:sz w:val="17"/>
              </w:rPr>
              <w:t>XML/JSON mapping and evaluation</w:t>
            </w:r>
          </w:p>
        </w:tc>
        <w:tc>
          <w:tcPr>
            <w:tcW w:w="1987" w:type="dxa"/>
            <w:shd w:val="clear" w:color="auto" w:fill="EAF1F8"/>
            <w:vAlign w:val="center"/>
          </w:tcPr>
          <w:p w:rsidR="00C448FA" w:rsidRDefault="008572CF">
            <w:pPr>
              <w:rPr>
                <w:rFonts w:hint="eastAsia"/>
              </w:rPr>
            </w:pPr>
            <w:r>
              <w:rPr>
                <w:sz w:val="17"/>
              </w:rPr>
              <w:t>Explicitly off</w:t>
            </w:r>
          </w:p>
        </w:tc>
      </w:tr>
      <w:tr w:rsidR="00C448FA">
        <w:trPr>
          <w:jc w:val="center"/>
        </w:trPr>
        <w:tc>
          <w:tcPr>
            <w:tcW w:w="1987" w:type="dxa"/>
            <w:vAlign w:val="center"/>
          </w:tcPr>
          <w:p w:rsidR="00C448FA" w:rsidRDefault="008572CF">
            <w:pPr>
              <w:rPr>
                <w:rFonts w:hint="eastAsia"/>
              </w:rPr>
            </w:pPr>
            <w:r>
              <w:rPr>
                <w:sz w:val="17"/>
              </w:rPr>
              <w:t>Qwen</w:t>
            </w:r>
          </w:p>
        </w:tc>
        <w:tc>
          <w:tcPr>
            <w:tcW w:w="1987" w:type="dxa"/>
            <w:vAlign w:val="center"/>
          </w:tcPr>
          <w:p w:rsidR="00C448FA" w:rsidRDefault="008572CF">
            <w:pPr>
              <w:rPr>
                <w:rFonts w:hint="eastAsia"/>
              </w:rPr>
            </w:pPr>
            <w:r>
              <w:rPr>
                <w:sz w:val="17"/>
              </w:rPr>
              <w:t>Sparse generative MoE</w:t>
            </w:r>
          </w:p>
        </w:tc>
        <w:tc>
          <w:tcPr>
            <w:tcW w:w="1987" w:type="dxa"/>
            <w:vAlign w:val="center"/>
          </w:tcPr>
          <w:p w:rsidR="00C448FA" w:rsidRDefault="008572CF">
            <w:pPr>
              <w:rPr>
                <w:rFonts w:hint="eastAsia"/>
              </w:rPr>
            </w:pPr>
            <w:r>
              <w:rPr>
                <w:sz w:val="17"/>
              </w:rPr>
              <w:t xml:space="preserve">Autoregressive verbatim-block </w:t>
            </w:r>
            <w:r>
              <w:rPr>
                <w:sz w:val="17"/>
              </w:rPr>
              <w:lastRenderedPageBreak/>
              <w:t>generation</w:t>
            </w:r>
          </w:p>
        </w:tc>
        <w:tc>
          <w:tcPr>
            <w:tcW w:w="1987" w:type="dxa"/>
            <w:vAlign w:val="center"/>
          </w:tcPr>
          <w:p w:rsidR="00C448FA" w:rsidRDefault="008572CF">
            <w:pPr>
              <w:rPr>
                <w:rFonts w:hint="eastAsia"/>
              </w:rPr>
            </w:pPr>
            <w:r>
              <w:rPr>
                <w:sz w:val="17"/>
              </w:rPr>
              <w:lastRenderedPageBreak/>
              <w:t>XML/JSON mapping and evaluation</w:t>
            </w:r>
          </w:p>
        </w:tc>
        <w:tc>
          <w:tcPr>
            <w:tcW w:w="1987" w:type="dxa"/>
            <w:vAlign w:val="center"/>
          </w:tcPr>
          <w:p w:rsidR="00C448FA" w:rsidRDefault="008572CF">
            <w:pPr>
              <w:rPr>
                <w:rFonts w:hint="eastAsia"/>
              </w:rPr>
            </w:pPr>
            <w:r>
              <w:rPr>
                <w:sz w:val="17"/>
              </w:rPr>
              <w:t>Explicitly off</w:t>
            </w:r>
          </w:p>
        </w:tc>
      </w:tr>
      <w:tr w:rsidR="00C448FA">
        <w:trPr>
          <w:jc w:val="center"/>
        </w:trPr>
        <w:tc>
          <w:tcPr>
            <w:tcW w:w="1987" w:type="dxa"/>
            <w:shd w:val="clear" w:color="auto" w:fill="EAF1F8"/>
            <w:vAlign w:val="center"/>
          </w:tcPr>
          <w:p w:rsidR="00C448FA" w:rsidRDefault="008572CF">
            <w:pPr>
              <w:rPr>
                <w:rFonts w:hint="eastAsia"/>
              </w:rPr>
            </w:pPr>
            <w:r>
              <w:rPr>
                <w:sz w:val="17"/>
              </w:rPr>
              <w:t>Hybrid NLP</w:t>
            </w:r>
          </w:p>
        </w:tc>
        <w:tc>
          <w:tcPr>
            <w:tcW w:w="1987" w:type="dxa"/>
            <w:shd w:val="clear" w:color="auto" w:fill="EAF1F8"/>
            <w:vAlign w:val="center"/>
          </w:tcPr>
          <w:p w:rsidR="00C448FA" w:rsidRDefault="008572CF">
            <w:pPr>
              <w:rPr>
                <w:rFonts w:hint="eastAsia"/>
              </w:rPr>
            </w:pPr>
            <w:r>
              <w:rPr>
                <w:sz w:val="17"/>
              </w:rPr>
              <w:t>Symbolic/statistical local pipeline</w:t>
            </w:r>
          </w:p>
        </w:tc>
        <w:tc>
          <w:tcPr>
            <w:tcW w:w="1987" w:type="dxa"/>
            <w:shd w:val="clear" w:color="auto" w:fill="EAF1F8"/>
            <w:vAlign w:val="center"/>
          </w:tcPr>
          <w:p w:rsidR="00C448FA" w:rsidRDefault="008572CF">
            <w:pPr>
              <w:rPr>
                <w:rFonts w:hint="eastAsia"/>
              </w:rPr>
            </w:pPr>
            <w:r>
              <w:rPr>
                <w:sz w:val="17"/>
              </w:rPr>
              <w:t>Section, regex, dictionary and fuzzy evidence</w:t>
            </w:r>
          </w:p>
        </w:tc>
        <w:tc>
          <w:tcPr>
            <w:tcW w:w="1987" w:type="dxa"/>
            <w:shd w:val="clear" w:color="auto" w:fill="EAF1F8"/>
            <w:vAlign w:val="center"/>
          </w:tcPr>
          <w:p w:rsidR="00C448FA" w:rsidRDefault="008572CF">
            <w:pPr>
              <w:rPr>
                <w:rFonts w:hint="eastAsia"/>
              </w:rPr>
            </w:pPr>
            <w:r>
              <w:rPr>
                <w:sz w:val="17"/>
              </w:rPr>
              <w:t>Normalization, merge and validation</w:t>
            </w:r>
          </w:p>
        </w:tc>
        <w:tc>
          <w:tcPr>
            <w:tcW w:w="1987" w:type="dxa"/>
            <w:shd w:val="clear" w:color="auto" w:fill="EAF1F8"/>
            <w:vAlign w:val="center"/>
          </w:tcPr>
          <w:p w:rsidR="00C448FA" w:rsidRDefault="008572CF">
            <w:pPr>
              <w:rPr>
                <w:rFonts w:hint="eastAsia"/>
              </w:rPr>
            </w:pPr>
            <w:r>
              <w:rPr>
                <w:sz w:val="17"/>
              </w:rPr>
              <w:t>Not applicable</w:t>
            </w:r>
          </w:p>
        </w:tc>
      </w:tr>
      <w:tr w:rsidR="00C448FA">
        <w:trPr>
          <w:jc w:val="center"/>
        </w:trPr>
        <w:tc>
          <w:tcPr>
            <w:tcW w:w="1987" w:type="dxa"/>
            <w:vAlign w:val="center"/>
          </w:tcPr>
          <w:p w:rsidR="00C448FA" w:rsidRDefault="008572CF">
            <w:pPr>
              <w:rPr>
                <w:rFonts w:hint="eastAsia"/>
              </w:rPr>
            </w:pPr>
            <w:r>
              <w:rPr>
                <w:sz w:val="17"/>
              </w:rPr>
              <w:t>BERT MULTI</w:t>
            </w:r>
          </w:p>
        </w:tc>
        <w:tc>
          <w:tcPr>
            <w:tcW w:w="1987" w:type="dxa"/>
            <w:vAlign w:val="center"/>
          </w:tcPr>
          <w:p w:rsidR="00C448FA" w:rsidRDefault="008572CF">
            <w:pPr>
              <w:rPr>
                <w:rFonts w:hint="eastAsia"/>
              </w:rPr>
            </w:pPr>
            <w:r>
              <w:rPr>
                <w:sz w:val="17"/>
              </w:rPr>
              <w:t>Bidirectional span encoder (GLiNER)</w:t>
            </w:r>
          </w:p>
        </w:tc>
        <w:tc>
          <w:tcPr>
            <w:tcW w:w="1987" w:type="dxa"/>
            <w:vAlign w:val="center"/>
          </w:tcPr>
          <w:p w:rsidR="00C448FA" w:rsidRDefault="008572CF">
            <w:pPr>
              <w:rPr>
                <w:rFonts w:hint="eastAsia"/>
              </w:rPr>
            </w:pPr>
            <w:r>
              <w:rPr>
                <w:sz w:val="17"/>
              </w:rPr>
              <w:t>Schema-conditioned entity-span scoring</w:t>
            </w:r>
          </w:p>
        </w:tc>
        <w:tc>
          <w:tcPr>
            <w:tcW w:w="1987" w:type="dxa"/>
            <w:vAlign w:val="center"/>
          </w:tcPr>
          <w:p w:rsidR="00C448FA" w:rsidRDefault="008572CF">
            <w:pPr>
              <w:rPr>
                <w:rFonts w:hint="eastAsia"/>
              </w:rPr>
            </w:pPr>
            <w:r>
              <w:rPr>
                <w:sz w:val="17"/>
              </w:rPr>
              <w:t>Thresholding, deduplication, mapping, backfill</w:t>
            </w:r>
          </w:p>
        </w:tc>
        <w:tc>
          <w:tcPr>
            <w:tcW w:w="1987" w:type="dxa"/>
            <w:vAlign w:val="center"/>
          </w:tcPr>
          <w:p w:rsidR="00C448FA" w:rsidRDefault="008572CF">
            <w:pPr>
              <w:rPr>
                <w:rFonts w:hint="eastAsia"/>
              </w:rPr>
            </w:pPr>
            <w:r>
              <w:rPr>
                <w:sz w:val="17"/>
              </w:rPr>
              <w:t>Not applicable</w:t>
            </w:r>
          </w:p>
        </w:tc>
      </w:tr>
    </w:tbl>
    <w:p w:rsidR="00C448FA" w:rsidRDefault="00C448FA">
      <w:pPr>
        <w:rPr>
          <w:rFonts w:hint="eastAsia"/>
        </w:rPr>
      </w:pPr>
    </w:p>
    <w:p w:rsidR="00C448FA" w:rsidRDefault="008572CF">
      <w:pPr>
        <w:pStyle w:val="Caption"/>
        <w:rPr>
          <w:rFonts w:hint="eastAsia"/>
        </w:rPr>
      </w:pPr>
      <w:r>
        <w:t xml:space="preserve">Table </w:t>
      </w:r>
      <w:r>
        <w:t>21. Java-derived HNLP configuration and epistemic status</w:t>
      </w:r>
    </w:p>
    <w:tbl>
      <w:tblPr>
        <w:tblStyle w:val="TableGrid"/>
        <w:tblW w:w="0" w:type="auto"/>
        <w:jc w:val="center"/>
        <w:tblLook w:val="04A0" w:firstRow="1" w:lastRow="0" w:firstColumn="1" w:lastColumn="0" w:noHBand="0" w:noVBand="1"/>
      </w:tblPr>
      <w:tblGrid>
        <w:gridCol w:w="3312"/>
        <w:gridCol w:w="3312"/>
        <w:gridCol w:w="3312"/>
      </w:tblGrid>
      <w:tr w:rsidR="00C448FA">
        <w:trPr>
          <w:jc w:val="center"/>
        </w:trPr>
        <w:tc>
          <w:tcPr>
            <w:tcW w:w="3312" w:type="dxa"/>
            <w:shd w:val="clear" w:color="auto" w:fill="17324D"/>
            <w:vAlign w:val="center"/>
          </w:tcPr>
          <w:p w:rsidR="00C448FA" w:rsidRDefault="008572CF">
            <w:pPr>
              <w:rPr>
                <w:rFonts w:hint="eastAsia"/>
              </w:rPr>
            </w:pPr>
            <w:r>
              <w:rPr>
                <w:b/>
                <w:color w:val="FFFFFF"/>
                <w:sz w:val="17"/>
              </w:rPr>
              <w:t>HNLP component</w:t>
            </w:r>
          </w:p>
        </w:tc>
        <w:tc>
          <w:tcPr>
            <w:tcW w:w="3312" w:type="dxa"/>
            <w:shd w:val="clear" w:color="auto" w:fill="17324D"/>
            <w:vAlign w:val="center"/>
          </w:tcPr>
          <w:p w:rsidR="00C448FA" w:rsidRDefault="008572CF">
            <w:pPr>
              <w:rPr>
                <w:rFonts w:hint="eastAsia"/>
              </w:rPr>
            </w:pPr>
            <w:r>
              <w:rPr>
                <w:b/>
                <w:color w:val="FFFFFF"/>
                <w:sz w:val="17"/>
              </w:rPr>
              <w:t>Established from Java</w:t>
            </w:r>
          </w:p>
        </w:tc>
        <w:tc>
          <w:tcPr>
            <w:tcW w:w="3312" w:type="dxa"/>
            <w:shd w:val="clear" w:color="auto" w:fill="17324D"/>
            <w:vAlign w:val="center"/>
          </w:tcPr>
          <w:p w:rsidR="00C448FA" w:rsidRDefault="008572CF">
            <w:pPr>
              <w:rPr>
                <w:rFonts w:hint="eastAsia"/>
              </w:rPr>
            </w:pPr>
            <w:r>
              <w:rPr>
                <w:b/>
                <w:color w:val="FFFFFF"/>
                <w:sz w:val="17"/>
              </w:rPr>
              <w:t>Unresolved benchmark condition</w:t>
            </w:r>
          </w:p>
        </w:tc>
      </w:tr>
      <w:tr w:rsidR="00C448FA">
        <w:trPr>
          <w:jc w:val="center"/>
        </w:trPr>
        <w:tc>
          <w:tcPr>
            <w:tcW w:w="3312" w:type="dxa"/>
            <w:vAlign w:val="center"/>
          </w:tcPr>
          <w:p w:rsidR="00C448FA" w:rsidRDefault="008572CF">
            <w:pPr>
              <w:rPr>
                <w:rFonts w:hint="eastAsia"/>
              </w:rPr>
            </w:pPr>
            <w:r>
              <w:rPr>
                <w:sz w:val="17"/>
              </w:rPr>
              <w:t>Input</w:t>
            </w:r>
          </w:p>
        </w:tc>
        <w:tc>
          <w:tcPr>
            <w:tcW w:w="3312" w:type="dxa"/>
            <w:vAlign w:val="center"/>
          </w:tcPr>
          <w:p w:rsidR="00C448FA" w:rsidRDefault="008572CF">
            <w:pPr>
              <w:rPr>
                <w:rFonts w:hint="eastAsia"/>
              </w:rPr>
            </w:pPr>
            <w:r>
              <w:rPr>
                <w:sz w:val="17"/>
              </w:rPr>
              <w:t>Markdown source is required.</w:t>
            </w:r>
          </w:p>
        </w:tc>
        <w:tc>
          <w:tcPr>
            <w:tcW w:w="3312" w:type="dxa"/>
            <w:vAlign w:val="center"/>
          </w:tcPr>
          <w:p w:rsidR="00C448FA" w:rsidRDefault="008572CF">
            <w:pPr>
              <w:rPr>
                <w:rFonts w:hint="eastAsia"/>
              </w:rPr>
            </w:pPr>
            <w:r>
              <w:rPr>
                <w:sz w:val="17"/>
              </w:rPr>
              <w:t>PDF-to-Markdown engine/version is not embedded in the combined report.</w:t>
            </w:r>
          </w:p>
        </w:tc>
      </w:tr>
      <w:tr w:rsidR="00C448FA">
        <w:trPr>
          <w:jc w:val="center"/>
        </w:trPr>
        <w:tc>
          <w:tcPr>
            <w:tcW w:w="3312" w:type="dxa"/>
            <w:shd w:val="clear" w:color="auto" w:fill="EAF1F8"/>
            <w:vAlign w:val="center"/>
          </w:tcPr>
          <w:p w:rsidR="00C448FA" w:rsidRDefault="008572CF">
            <w:pPr>
              <w:rPr>
                <w:rFonts w:hint="eastAsia"/>
              </w:rPr>
            </w:pPr>
            <w:r>
              <w:rPr>
                <w:sz w:val="17"/>
              </w:rPr>
              <w:t>Schema</w:t>
            </w:r>
          </w:p>
        </w:tc>
        <w:tc>
          <w:tcPr>
            <w:tcW w:w="3312" w:type="dxa"/>
            <w:shd w:val="clear" w:color="auto" w:fill="EAF1F8"/>
            <w:vAlign w:val="center"/>
          </w:tcPr>
          <w:p w:rsidR="00C448FA" w:rsidRDefault="008572CF">
            <w:pPr>
              <w:rPr>
                <w:rFonts w:hint="eastAsia"/>
              </w:rPr>
            </w:pPr>
            <w:r>
              <w:rPr>
                <w:sz w:val="17"/>
              </w:rPr>
              <w:t xml:space="preserve">Reduced </w:t>
            </w:r>
            <w:r>
              <w:rPr>
                <w:sz w:val="17"/>
              </w:rPr>
              <w:t>top-level NLP schema and schema-derived section aliases.</w:t>
            </w:r>
          </w:p>
        </w:tc>
        <w:tc>
          <w:tcPr>
            <w:tcW w:w="3312" w:type="dxa"/>
            <w:shd w:val="clear" w:color="auto" w:fill="EAF1F8"/>
            <w:vAlign w:val="center"/>
          </w:tcPr>
          <w:p w:rsidR="00C448FA" w:rsidRDefault="008572CF">
            <w:pPr>
              <w:rPr>
                <w:rFonts w:hint="eastAsia"/>
              </w:rPr>
            </w:pPr>
            <w:r>
              <w:rPr>
                <w:sz w:val="17"/>
              </w:rPr>
              <w:t>Exact deployed schema snapshot should be hash-locked per run.</w:t>
            </w:r>
          </w:p>
        </w:tc>
      </w:tr>
      <w:tr w:rsidR="00C448FA">
        <w:trPr>
          <w:jc w:val="center"/>
        </w:trPr>
        <w:tc>
          <w:tcPr>
            <w:tcW w:w="3312" w:type="dxa"/>
            <w:vAlign w:val="center"/>
          </w:tcPr>
          <w:p w:rsidR="00C448FA" w:rsidRDefault="008572CF">
            <w:pPr>
              <w:rPr>
                <w:rFonts w:hint="eastAsia"/>
              </w:rPr>
            </w:pPr>
            <w:r>
              <w:rPr>
                <w:sz w:val="17"/>
              </w:rPr>
              <w:t>Evidence</w:t>
            </w:r>
          </w:p>
        </w:tc>
        <w:tc>
          <w:tcPr>
            <w:tcW w:w="3312" w:type="dxa"/>
            <w:vAlign w:val="center"/>
          </w:tcPr>
          <w:p w:rsidR="00C448FA" w:rsidRDefault="008572CF">
            <w:pPr>
              <w:rPr>
                <w:rFonts w:hint="eastAsia"/>
              </w:rPr>
            </w:pPr>
            <w:r>
              <w:rPr>
                <w:sz w:val="17"/>
              </w:rPr>
              <w:t>Regex, dictionaries, fuzzy headings, synonyms and contextual scoring.</w:t>
            </w:r>
          </w:p>
        </w:tc>
        <w:tc>
          <w:tcPr>
            <w:tcW w:w="3312" w:type="dxa"/>
            <w:vAlign w:val="center"/>
          </w:tcPr>
          <w:p w:rsidR="00C448FA" w:rsidRDefault="008572CF">
            <w:pPr>
              <w:rPr>
                <w:rFonts w:hint="eastAsia"/>
              </w:rPr>
            </w:pPr>
            <w:r>
              <w:rPr>
                <w:sz w:val="17"/>
              </w:rPr>
              <w:t xml:space="preserve">Runtime dictionary/synonym versions require an immutable </w:t>
            </w:r>
            <w:r>
              <w:rPr>
                <w:sz w:val="17"/>
              </w:rPr>
              <w:t>manifest.</w:t>
            </w:r>
          </w:p>
        </w:tc>
      </w:tr>
      <w:tr w:rsidR="00C448FA">
        <w:trPr>
          <w:jc w:val="center"/>
        </w:trPr>
        <w:tc>
          <w:tcPr>
            <w:tcW w:w="3312" w:type="dxa"/>
            <w:shd w:val="clear" w:color="auto" w:fill="EAF1F8"/>
            <w:vAlign w:val="center"/>
          </w:tcPr>
          <w:p w:rsidR="00C448FA" w:rsidRDefault="008572CF">
            <w:pPr>
              <w:rPr>
                <w:rFonts w:hint="eastAsia"/>
              </w:rPr>
            </w:pPr>
            <w:r>
              <w:rPr>
                <w:sz w:val="17"/>
              </w:rPr>
              <w:t>OpenNLP</w:t>
            </w:r>
          </w:p>
        </w:tc>
        <w:tc>
          <w:tcPr>
            <w:tcW w:w="3312" w:type="dxa"/>
            <w:shd w:val="clear" w:color="auto" w:fill="EAF1F8"/>
            <w:vAlign w:val="center"/>
          </w:tcPr>
          <w:p w:rsidR="00C448FA" w:rsidRDefault="008572CF">
            <w:pPr>
              <w:rPr>
                <w:rFonts w:hint="eastAsia"/>
              </w:rPr>
            </w:pPr>
            <w:r>
              <w:rPr>
                <w:sz w:val="17"/>
              </w:rPr>
              <w:t>Tokenizer/sentence models are optional and lazily loaded.</w:t>
            </w:r>
          </w:p>
        </w:tc>
        <w:tc>
          <w:tcPr>
            <w:tcW w:w="3312" w:type="dxa"/>
            <w:shd w:val="clear" w:color="auto" w:fill="EAF1F8"/>
            <w:vAlign w:val="center"/>
          </w:tcPr>
          <w:p w:rsidR="00C448FA" w:rsidRDefault="008572CF">
            <w:pPr>
              <w:rPr>
                <w:rFonts w:hint="eastAsia"/>
              </w:rPr>
            </w:pPr>
            <w:r>
              <w:rPr>
                <w:sz w:val="17"/>
              </w:rPr>
              <w:t>No run log proves whether optional models were active.</w:t>
            </w:r>
          </w:p>
        </w:tc>
      </w:tr>
      <w:tr w:rsidR="00C448FA">
        <w:trPr>
          <w:jc w:val="center"/>
        </w:trPr>
        <w:tc>
          <w:tcPr>
            <w:tcW w:w="3312" w:type="dxa"/>
            <w:vAlign w:val="center"/>
          </w:tcPr>
          <w:p w:rsidR="00C448FA" w:rsidRDefault="008572CF">
            <w:pPr>
              <w:rPr>
                <w:rFonts w:hint="eastAsia"/>
              </w:rPr>
            </w:pPr>
            <w:r>
              <w:rPr>
                <w:sz w:val="17"/>
              </w:rPr>
              <w:t>Output</w:t>
            </w:r>
          </w:p>
        </w:tc>
        <w:tc>
          <w:tcPr>
            <w:tcW w:w="3312" w:type="dxa"/>
            <w:vAlign w:val="center"/>
          </w:tcPr>
          <w:p w:rsidR="00C448FA" w:rsidRDefault="008572CF">
            <w:pPr>
              <w:rPr>
                <w:rFonts w:hint="eastAsia"/>
              </w:rPr>
            </w:pPr>
            <w:r>
              <w:rPr>
                <w:sz w:val="17"/>
              </w:rPr>
              <w:t>Raw/summary merge, normalization and canonical validation.</w:t>
            </w:r>
          </w:p>
        </w:tc>
        <w:tc>
          <w:tcPr>
            <w:tcW w:w="3312" w:type="dxa"/>
            <w:vAlign w:val="center"/>
          </w:tcPr>
          <w:p w:rsidR="00C448FA" w:rsidRDefault="008572CF">
            <w:pPr>
              <w:rPr>
                <w:rFonts w:hint="eastAsia"/>
              </w:rPr>
            </w:pPr>
            <w:r>
              <w:rPr>
                <w:sz w:val="17"/>
              </w:rPr>
              <w:t>Intermediate decisions are not preserved in the benchmark</w:t>
            </w:r>
            <w:r>
              <w:rPr>
                <w:sz w:val="17"/>
              </w:rPr>
              <w:t xml:space="preserve"> workbook.</w:t>
            </w:r>
          </w:p>
        </w:tc>
      </w:tr>
    </w:tbl>
    <w:p w:rsidR="00C448FA" w:rsidRDefault="00C448FA">
      <w:pPr>
        <w:rPr>
          <w:rFonts w:hint="eastAsia"/>
        </w:rPr>
      </w:pPr>
    </w:p>
    <w:p w:rsidR="00C448FA" w:rsidRDefault="008572CF">
      <w:pPr>
        <w:pStyle w:val="Caption"/>
        <w:rPr>
          <w:rFonts w:hint="eastAsia"/>
        </w:rPr>
      </w:pPr>
      <w:r>
        <w:t>Table 22. Java-derived BERT MULTI configuration and epistemic status</w:t>
      </w:r>
    </w:p>
    <w:tbl>
      <w:tblPr>
        <w:tblStyle w:val="TableGrid"/>
        <w:tblW w:w="0" w:type="auto"/>
        <w:jc w:val="center"/>
        <w:tblLook w:val="04A0" w:firstRow="1" w:lastRow="0" w:firstColumn="1" w:lastColumn="0" w:noHBand="0" w:noVBand="1"/>
      </w:tblPr>
      <w:tblGrid>
        <w:gridCol w:w="3312"/>
        <w:gridCol w:w="3312"/>
        <w:gridCol w:w="3312"/>
      </w:tblGrid>
      <w:tr w:rsidR="00C448FA">
        <w:trPr>
          <w:jc w:val="center"/>
        </w:trPr>
        <w:tc>
          <w:tcPr>
            <w:tcW w:w="3312" w:type="dxa"/>
            <w:shd w:val="clear" w:color="auto" w:fill="17324D"/>
            <w:vAlign w:val="center"/>
          </w:tcPr>
          <w:p w:rsidR="00C448FA" w:rsidRDefault="008572CF">
            <w:pPr>
              <w:rPr>
                <w:rFonts w:hint="eastAsia"/>
              </w:rPr>
            </w:pPr>
            <w:r>
              <w:rPr>
                <w:b/>
                <w:color w:val="FFFFFF"/>
                <w:sz w:val="17"/>
              </w:rPr>
              <w:t>BERT component</w:t>
            </w:r>
          </w:p>
        </w:tc>
        <w:tc>
          <w:tcPr>
            <w:tcW w:w="3312" w:type="dxa"/>
            <w:shd w:val="clear" w:color="auto" w:fill="17324D"/>
            <w:vAlign w:val="center"/>
          </w:tcPr>
          <w:p w:rsidR="00C448FA" w:rsidRDefault="008572CF">
            <w:pPr>
              <w:rPr>
                <w:rFonts w:hint="eastAsia"/>
              </w:rPr>
            </w:pPr>
            <w:r>
              <w:rPr>
                <w:b/>
                <w:color w:val="FFFFFF"/>
                <w:sz w:val="17"/>
              </w:rPr>
              <w:t>Configured value or behavior</w:t>
            </w:r>
          </w:p>
        </w:tc>
        <w:tc>
          <w:tcPr>
            <w:tcW w:w="3312" w:type="dxa"/>
            <w:shd w:val="clear" w:color="auto" w:fill="17324D"/>
            <w:vAlign w:val="center"/>
          </w:tcPr>
          <w:p w:rsidR="00C448FA" w:rsidRDefault="008572CF">
            <w:pPr>
              <w:rPr>
                <w:rFonts w:hint="eastAsia"/>
              </w:rPr>
            </w:pPr>
            <w:r>
              <w:rPr>
                <w:b/>
                <w:color w:val="FFFFFF"/>
                <w:sz w:val="17"/>
              </w:rPr>
              <w:t>Validity concern</w:t>
            </w:r>
          </w:p>
        </w:tc>
      </w:tr>
      <w:tr w:rsidR="00C448FA">
        <w:trPr>
          <w:jc w:val="center"/>
        </w:trPr>
        <w:tc>
          <w:tcPr>
            <w:tcW w:w="3312" w:type="dxa"/>
            <w:vAlign w:val="center"/>
          </w:tcPr>
          <w:p w:rsidR="00C448FA" w:rsidRDefault="008572CF">
            <w:pPr>
              <w:rPr>
                <w:rFonts w:hint="eastAsia"/>
              </w:rPr>
            </w:pPr>
            <w:r>
              <w:rPr>
                <w:sz w:val="17"/>
              </w:rPr>
              <w:t>Model path</w:t>
            </w:r>
          </w:p>
        </w:tc>
        <w:tc>
          <w:tcPr>
            <w:tcW w:w="3312" w:type="dxa"/>
            <w:vAlign w:val="center"/>
          </w:tcPr>
          <w:p w:rsidR="00C448FA" w:rsidRDefault="008572CF">
            <w:pPr>
              <w:rPr>
                <w:rFonts w:hint="eastAsia"/>
              </w:rPr>
            </w:pPr>
            <w:r>
              <w:rPr>
                <w:sz w:val="17"/>
              </w:rPr>
              <w:t>models/djl/gliner_multi-v2.1</w:t>
            </w:r>
          </w:p>
        </w:tc>
        <w:tc>
          <w:tcPr>
            <w:tcW w:w="3312" w:type="dxa"/>
            <w:vAlign w:val="center"/>
          </w:tcPr>
          <w:p w:rsidR="00C448FA" w:rsidRDefault="008572CF">
            <w:pPr>
              <w:rPr>
                <w:rFonts w:hint="eastAsia"/>
              </w:rPr>
            </w:pPr>
            <w:r>
              <w:rPr>
                <w:sz w:val="17"/>
              </w:rPr>
              <w:t>Executed artifact hash is absent.</w:t>
            </w:r>
          </w:p>
        </w:tc>
      </w:tr>
      <w:tr w:rsidR="00C448FA">
        <w:trPr>
          <w:jc w:val="center"/>
        </w:trPr>
        <w:tc>
          <w:tcPr>
            <w:tcW w:w="3312" w:type="dxa"/>
            <w:shd w:val="clear" w:color="auto" w:fill="EAF1F8"/>
            <w:vAlign w:val="center"/>
          </w:tcPr>
          <w:p w:rsidR="00C448FA" w:rsidRDefault="008572CF">
            <w:pPr>
              <w:rPr>
                <w:rFonts w:hint="eastAsia"/>
              </w:rPr>
            </w:pPr>
            <w:r>
              <w:rPr>
                <w:sz w:val="17"/>
              </w:rPr>
              <w:t>Remote fallback</w:t>
            </w:r>
          </w:p>
        </w:tc>
        <w:tc>
          <w:tcPr>
            <w:tcW w:w="3312" w:type="dxa"/>
            <w:shd w:val="clear" w:color="auto" w:fill="EAF1F8"/>
            <w:vAlign w:val="center"/>
          </w:tcPr>
          <w:p w:rsidR="00C448FA" w:rsidRDefault="008572CF">
            <w:pPr>
              <w:rPr>
                <w:rFonts w:hint="eastAsia"/>
              </w:rPr>
            </w:pPr>
            <w:r>
              <w:rPr>
                <w:sz w:val="17"/>
              </w:rPr>
              <w:t xml:space="preserve">Inherited parent </w:t>
            </w:r>
            <w:r>
              <w:rPr>
                <w:sz w:val="17"/>
              </w:rPr>
              <w:t>remoteModelId</w:t>
            </w:r>
          </w:p>
        </w:tc>
        <w:tc>
          <w:tcPr>
            <w:tcW w:w="3312" w:type="dxa"/>
            <w:shd w:val="clear" w:color="auto" w:fill="EAF1F8"/>
            <w:vAlign w:val="center"/>
          </w:tcPr>
          <w:p w:rsidR="00C448FA" w:rsidRDefault="008572CF">
            <w:pPr>
              <w:rPr>
                <w:rFonts w:hint="eastAsia"/>
              </w:rPr>
            </w:pPr>
            <w:r>
              <w:rPr>
                <w:sz w:val="17"/>
              </w:rPr>
              <w:t>May not identify the same multilingual artifact.</w:t>
            </w:r>
          </w:p>
        </w:tc>
      </w:tr>
      <w:tr w:rsidR="00C448FA">
        <w:trPr>
          <w:jc w:val="center"/>
        </w:trPr>
        <w:tc>
          <w:tcPr>
            <w:tcW w:w="3312" w:type="dxa"/>
            <w:vAlign w:val="center"/>
          </w:tcPr>
          <w:p w:rsidR="00C448FA" w:rsidRDefault="008572CF">
            <w:pPr>
              <w:rPr>
                <w:rFonts w:hint="eastAsia"/>
              </w:rPr>
            </w:pPr>
            <w:r>
              <w:rPr>
                <w:sz w:val="17"/>
              </w:rPr>
              <w:t>Runtime</w:t>
            </w:r>
          </w:p>
        </w:tc>
        <w:tc>
          <w:tcPr>
            <w:tcW w:w="3312" w:type="dxa"/>
            <w:vAlign w:val="center"/>
          </w:tcPr>
          <w:p w:rsidR="00C448FA" w:rsidRDefault="008572CF">
            <w:pPr>
              <w:rPr>
                <w:rFonts w:hint="eastAsia"/>
              </w:rPr>
            </w:pPr>
            <w:r>
              <w:rPr>
                <w:sz w:val="17"/>
              </w:rPr>
              <w:t>DJL 0.33.0; ONNX Runtime 1.22.0 defaults</w:t>
            </w:r>
          </w:p>
        </w:tc>
        <w:tc>
          <w:tcPr>
            <w:tcW w:w="3312" w:type="dxa"/>
            <w:vAlign w:val="center"/>
          </w:tcPr>
          <w:p w:rsidR="00C448FA" w:rsidRDefault="008572CF">
            <w:pPr>
              <w:rPr>
                <w:rFonts w:hint="eastAsia"/>
              </w:rPr>
            </w:pPr>
            <w:r>
              <w:rPr>
                <w:sz w:val="17"/>
              </w:rPr>
              <w:t>Resolved jar hashes and native provider are not archived.</w:t>
            </w:r>
          </w:p>
        </w:tc>
      </w:tr>
      <w:tr w:rsidR="00C448FA">
        <w:trPr>
          <w:jc w:val="center"/>
        </w:trPr>
        <w:tc>
          <w:tcPr>
            <w:tcW w:w="3312" w:type="dxa"/>
            <w:shd w:val="clear" w:color="auto" w:fill="EAF1F8"/>
            <w:vAlign w:val="center"/>
          </w:tcPr>
          <w:p w:rsidR="00C448FA" w:rsidRDefault="008572CF">
            <w:pPr>
              <w:rPr>
                <w:rFonts w:hint="eastAsia"/>
              </w:rPr>
            </w:pPr>
            <w:r>
              <w:rPr>
                <w:sz w:val="17"/>
              </w:rPr>
              <w:t>Chunking</w:t>
            </w:r>
          </w:p>
        </w:tc>
        <w:tc>
          <w:tcPr>
            <w:tcW w:w="3312" w:type="dxa"/>
            <w:shd w:val="clear" w:color="auto" w:fill="EAF1F8"/>
            <w:vAlign w:val="center"/>
          </w:tcPr>
          <w:p w:rsidR="00C448FA" w:rsidRDefault="008572CF">
            <w:pPr>
              <w:rPr>
                <w:rFonts w:hint="eastAsia"/>
              </w:rPr>
            </w:pPr>
            <w:r>
              <w:rPr>
                <w:sz w:val="17"/>
              </w:rPr>
              <w:t>220 words; 30-word overlap</w:t>
            </w:r>
          </w:p>
        </w:tc>
        <w:tc>
          <w:tcPr>
            <w:tcW w:w="3312" w:type="dxa"/>
            <w:shd w:val="clear" w:color="auto" w:fill="EAF1F8"/>
            <w:vAlign w:val="center"/>
          </w:tcPr>
          <w:p w:rsidR="00C448FA" w:rsidRDefault="008572CF">
            <w:pPr>
              <w:rPr>
                <w:rFonts w:hint="eastAsia"/>
              </w:rPr>
            </w:pPr>
            <w:r>
              <w:rPr>
                <w:sz w:val="17"/>
              </w:rPr>
              <w:t>Boundary sensitivity was not ablated.</w:t>
            </w:r>
          </w:p>
        </w:tc>
      </w:tr>
      <w:tr w:rsidR="00C448FA">
        <w:trPr>
          <w:jc w:val="center"/>
        </w:trPr>
        <w:tc>
          <w:tcPr>
            <w:tcW w:w="3312" w:type="dxa"/>
            <w:vAlign w:val="center"/>
          </w:tcPr>
          <w:p w:rsidR="00C448FA" w:rsidRDefault="008572CF">
            <w:pPr>
              <w:rPr>
                <w:rFonts w:hint="eastAsia"/>
              </w:rPr>
            </w:pPr>
            <w:r>
              <w:rPr>
                <w:sz w:val="17"/>
              </w:rPr>
              <w:t xml:space="preserve">Label </w:t>
            </w:r>
            <w:r>
              <w:rPr>
                <w:sz w:val="17"/>
              </w:rPr>
              <w:t>batches</w:t>
            </w:r>
          </w:p>
        </w:tc>
        <w:tc>
          <w:tcPr>
            <w:tcW w:w="3312" w:type="dxa"/>
            <w:vAlign w:val="center"/>
          </w:tcPr>
          <w:p w:rsidR="00C448FA" w:rsidRDefault="008572CF">
            <w:pPr>
              <w:rPr>
                <w:rFonts w:hint="eastAsia"/>
              </w:rPr>
            </w:pPr>
            <w:r>
              <w:rPr>
                <w:sz w:val="17"/>
              </w:rPr>
              <w:t>Maximum four labels per inference prompt</w:t>
            </w:r>
          </w:p>
        </w:tc>
        <w:tc>
          <w:tcPr>
            <w:tcW w:w="3312" w:type="dxa"/>
            <w:vAlign w:val="center"/>
          </w:tcPr>
          <w:p w:rsidR="00C448FA" w:rsidRDefault="008572CF">
            <w:pPr>
              <w:rPr>
                <w:rFonts w:hint="eastAsia"/>
              </w:rPr>
            </w:pPr>
            <w:r>
              <w:rPr>
                <w:sz w:val="17"/>
              </w:rPr>
              <w:t>Batch composition may alter scores.</w:t>
            </w:r>
          </w:p>
        </w:tc>
      </w:tr>
      <w:tr w:rsidR="00C448FA">
        <w:trPr>
          <w:jc w:val="center"/>
        </w:trPr>
        <w:tc>
          <w:tcPr>
            <w:tcW w:w="3312" w:type="dxa"/>
            <w:shd w:val="clear" w:color="auto" w:fill="EAF1F8"/>
            <w:vAlign w:val="center"/>
          </w:tcPr>
          <w:p w:rsidR="00C448FA" w:rsidRDefault="008572CF">
            <w:pPr>
              <w:rPr>
                <w:rFonts w:hint="eastAsia"/>
              </w:rPr>
            </w:pPr>
            <w:r>
              <w:rPr>
                <w:sz w:val="17"/>
              </w:rPr>
              <w:t>Threshold</w:t>
            </w:r>
          </w:p>
        </w:tc>
        <w:tc>
          <w:tcPr>
            <w:tcW w:w="3312" w:type="dxa"/>
            <w:shd w:val="clear" w:color="auto" w:fill="EAF1F8"/>
            <w:vAlign w:val="center"/>
          </w:tcPr>
          <w:p w:rsidR="00C448FA" w:rsidRDefault="008572CF">
            <w:pPr>
              <w:rPr>
                <w:rFonts w:hint="eastAsia"/>
              </w:rPr>
            </w:pPr>
            <w:r>
              <w:rPr>
                <w:sz w:val="17"/>
              </w:rPr>
              <w:t>10% default</w:t>
            </w:r>
          </w:p>
        </w:tc>
        <w:tc>
          <w:tcPr>
            <w:tcW w:w="3312" w:type="dxa"/>
            <w:shd w:val="clear" w:color="auto" w:fill="EAF1F8"/>
            <w:vAlign w:val="center"/>
          </w:tcPr>
          <w:p w:rsidR="00C448FA" w:rsidRDefault="008572CF">
            <w:pPr>
              <w:rPr>
                <w:rFonts w:hint="eastAsia"/>
              </w:rPr>
            </w:pPr>
            <w:r>
              <w:rPr>
                <w:sz w:val="17"/>
              </w:rPr>
              <w:t>No precision–recall calibration curve is available.</w:t>
            </w:r>
          </w:p>
        </w:tc>
      </w:tr>
      <w:tr w:rsidR="00C448FA">
        <w:trPr>
          <w:jc w:val="center"/>
        </w:trPr>
        <w:tc>
          <w:tcPr>
            <w:tcW w:w="3312" w:type="dxa"/>
            <w:vAlign w:val="center"/>
          </w:tcPr>
          <w:p w:rsidR="00C448FA" w:rsidRDefault="008572CF">
            <w:pPr>
              <w:rPr>
                <w:rFonts w:hint="eastAsia"/>
              </w:rPr>
            </w:pPr>
            <w:r>
              <w:rPr>
                <w:sz w:val="17"/>
              </w:rPr>
              <w:t>Mapping</w:t>
            </w:r>
          </w:p>
        </w:tc>
        <w:tc>
          <w:tcPr>
            <w:tcW w:w="3312" w:type="dxa"/>
            <w:vAlign w:val="center"/>
          </w:tcPr>
          <w:p w:rsidR="00C448FA" w:rsidRDefault="008572CF">
            <w:pPr>
              <w:rPr>
                <w:rFonts w:hint="eastAsia"/>
              </w:rPr>
            </w:pPr>
            <w:r>
              <w:rPr>
                <w:sz w:val="17"/>
              </w:rPr>
              <w:t>Schema-driven constraints, grouping and backfill</w:t>
            </w:r>
          </w:p>
        </w:tc>
        <w:tc>
          <w:tcPr>
            <w:tcW w:w="3312" w:type="dxa"/>
            <w:vAlign w:val="center"/>
          </w:tcPr>
          <w:p w:rsidR="00C448FA" w:rsidRDefault="008572CF">
            <w:pPr>
              <w:rPr>
                <w:rFonts w:hint="eastAsia"/>
              </w:rPr>
            </w:pPr>
            <w:r>
              <w:rPr>
                <w:sz w:val="17"/>
              </w:rPr>
              <w:t xml:space="preserve">Mapper errors are confounded with </w:t>
            </w:r>
            <w:r>
              <w:rPr>
                <w:sz w:val="17"/>
              </w:rPr>
              <w:t>encoder errors.</w:t>
            </w:r>
          </w:p>
        </w:tc>
      </w:tr>
    </w:tbl>
    <w:p w:rsidR="00C448FA" w:rsidRDefault="00C448FA">
      <w:pPr>
        <w:rPr>
          <w:rFonts w:hint="eastAsia"/>
        </w:rPr>
      </w:pPr>
    </w:p>
    <w:p w:rsidR="00C448FA" w:rsidRDefault="008572CF">
      <w:pPr>
        <w:jc w:val="center"/>
        <w:rPr>
          <w:rFonts w:hint="eastAsia"/>
        </w:rPr>
      </w:pPr>
      <w:r>
        <w:rPr>
          <w:noProof/>
        </w:rPr>
        <w:lastRenderedPageBreak/>
        <w:drawing>
          <wp:inline distT="0" distB="0" distL="0" distR="0">
            <wp:extent cx="5715000" cy="312395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_04_architecture.png"/>
                    <pic:cNvPicPr/>
                  </pic:nvPicPr>
                  <pic:blipFill>
                    <a:blip r:embed="rId9"/>
                    <a:stretch>
                      <a:fillRect/>
                    </a:stretch>
                  </pic:blipFill>
                  <pic:spPr>
                    <a:xfrm>
                      <a:off x="0" y="0"/>
                      <a:ext cx="5715000" cy="3123955"/>
                    </a:xfrm>
                    <a:prstGeom prst="rect">
                      <a:avLst/>
                    </a:prstGeom>
                  </pic:spPr>
                </pic:pic>
              </a:graphicData>
            </a:graphic>
          </wp:inline>
        </w:drawing>
      </w:r>
    </w:p>
    <w:p w:rsidR="00C448FA" w:rsidRDefault="008572CF">
      <w:pPr>
        <w:pStyle w:val="Caption"/>
        <w:jc w:val="center"/>
        <w:rPr>
          <w:rFonts w:hint="eastAsia"/>
        </w:rPr>
      </w:pPr>
      <w:r>
        <w:t>Figure 16. Code-derived architecture of Hybrid NLP and BERT MULTI.</w:t>
      </w:r>
    </w:p>
    <w:p w:rsidR="00C448FA" w:rsidRDefault="008572CF">
      <w:pPr>
        <w:jc w:val="center"/>
        <w:rPr>
          <w:rFonts w:hint="eastAsia"/>
        </w:rPr>
      </w:pPr>
      <w:r>
        <w:rPr>
          <w:i/>
          <w:sz w:val="17"/>
        </w:rPr>
        <w:t>Source: reconstruction from the supplied edoc-260 Java classes. Dashed conceptual boundaries denote stages, not measured causal effects.</w:t>
      </w:r>
    </w:p>
    <w:p w:rsidR="00C448FA" w:rsidRDefault="008572CF">
      <w:pPr>
        <w:jc w:val="center"/>
        <w:rPr>
          <w:rFonts w:hint="eastAsia"/>
        </w:rPr>
      </w:pPr>
      <w:r>
        <w:rPr>
          <w:noProof/>
        </w:rPr>
        <w:drawing>
          <wp:inline distT="0" distB="0" distL="0" distR="0">
            <wp:extent cx="5715000" cy="3374252"/>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_05_operating_conditions.png"/>
                    <pic:cNvPicPr/>
                  </pic:nvPicPr>
                  <pic:blipFill>
                    <a:blip r:embed="rId10"/>
                    <a:stretch>
                      <a:fillRect/>
                    </a:stretch>
                  </pic:blipFill>
                  <pic:spPr>
                    <a:xfrm>
                      <a:off x="0" y="0"/>
                      <a:ext cx="5715000" cy="3374252"/>
                    </a:xfrm>
                    <a:prstGeom prst="rect">
                      <a:avLst/>
                    </a:prstGeom>
                  </pic:spPr>
                </pic:pic>
              </a:graphicData>
            </a:graphic>
          </wp:inline>
        </w:drawing>
      </w:r>
    </w:p>
    <w:p w:rsidR="00C448FA" w:rsidRDefault="008572CF">
      <w:pPr>
        <w:pStyle w:val="Caption"/>
        <w:jc w:val="center"/>
        <w:rPr>
          <w:rFonts w:hint="eastAsia"/>
        </w:rPr>
      </w:pPr>
      <w:r>
        <w:t xml:space="preserve">Figure 17. Implementation </w:t>
      </w:r>
      <w:r>
        <w:t>prerequisites and unmeasured operating conditions.</w:t>
      </w:r>
    </w:p>
    <w:p w:rsidR="00C448FA" w:rsidRDefault="008572CF">
      <w:pPr>
        <w:jc w:val="center"/>
        <w:rPr>
          <w:rFonts w:hint="eastAsia"/>
        </w:rPr>
      </w:pPr>
      <w:r>
        <w:rPr>
          <w:i/>
          <w:sz w:val="17"/>
        </w:rPr>
        <w:t>The diagram records code-derived prerequisites only. It contains no quality score, sensitivity ranking or estimated ablation effect.</w:t>
      </w:r>
    </w:p>
    <w:p w:rsidR="00DE3E8C" w:rsidRDefault="003E32F8">
      <w:pPr>
        <w:pStyle w:val="Heading2"/>
      </w:pPr>
      <w:bookmarkStart w:id="18" w:name="_Toc235885373"/>
      <w:r>
        <w:t>2.3 Extraction contract and schema</w:t>
      </w:r>
      <w:bookmarkEnd w:id="18"/>
    </w:p>
    <w:p w:rsidR="00DE3E8C" w:rsidRDefault="003E32F8">
      <w:pPr>
        <w:rPr>
          <w:rFonts w:hint="eastAsia"/>
        </w:rPr>
      </w:pPr>
      <w:r>
        <w:t xml:space="preserve">The local-model system and user prompts require exactly one XML block per requested headline, copied from the source without rewriting, invention, normalization, translation, or correction. ChatGPT prompt.2 requires </w:t>
      </w:r>
      <w:r>
        <w:lastRenderedPageBreak/>
        <w:t>section-aware, high-recall extraction into eight controlled segments. All unwrapped outputs are validated against the supplied aiextract.json schema using JSON Schema Draft 2020-12 [7]. Schema validity is treated as structural integrity and is not conflated with factual correctness.</w:t>
      </w:r>
    </w:p>
    <w:p w:rsidR="00DE3E8C" w:rsidRDefault="003E32F8">
      <w:pPr>
        <w:pStyle w:val="Heading2"/>
      </w:pPr>
      <w:bookmarkStart w:id="19" w:name="_Toc235885374"/>
      <w:r>
        <w:t>2.4 Evaluation layers</w:t>
      </w:r>
      <w:bookmarkEnd w:id="19"/>
    </w:p>
    <w:p w:rsidR="00DE3E8C" w:rsidRDefault="003E32F8">
      <w:pPr>
        <w:rPr>
          <w:rFonts w:hint="eastAsia"/>
        </w:rPr>
      </w:pPr>
      <w:r>
        <w:t>Layer 1 evaluates archive presence, JSON parsing, wrapper accessibility, schema validity, deterministic metadata population, and eight-segment population. Layer 2 applies one lexical implementation to all three systems: exact normalized object containment, four-token PDF-support precision, broad PDF lexical coverage, and agreement with ChatGPT. Layer 3 recomputes local-model atomic metrics from TP, Partial, FP and FN counts in the 48 canonical category workbooks. The layers are reported separately because they answer different questions and have different validity constraints.</w:t>
      </w:r>
    </w:p>
    <w:p w:rsidR="00DE3E8C" w:rsidRDefault="003E32F8">
      <w:pPr>
        <w:pStyle w:val="Heading2"/>
      </w:pPr>
      <w:bookmarkStart w:id="20" w:name="_Toc235885375"/>
      <w:r>
        <w:t>2.5 Metric definitions</w:t>
      </w:r>
      <w:bookmarkEnd w:id="20"/>
    </w:p>
    <w:p w:rsidR="00DE3E8C" w:rsidRDefault="003E32F8">
      <w:pPr>
        <w:rPr>
          <w:rFonts w:hint="eastAsia"/>
        </w:rPr>
      </w:pPr>
      <w:r>
        <w:t>Partial facts receive a fixed weight of 0.5, as specified by the evaluation prompt. The principal formulas are:</w:t>
      </w:r>
    </w:p>
    <w:p w:rsidR="00DE3E8C" w:rsidRDefault="003E32F8">
      <w:pPr>
        <w:pStyle w:val="ListBullet"/>
        <w:rPr>
          <w:rFonts w:hint="eastAsia"/>
        </w:rPr>
      </w:pPr>
      <w:r>
        <w:rPr>
          <w:rFonts w:ascii="Cambria Math" w:hAnsi="Cambria Math"/>
        </w:rPr>
        <w:t>Weighted precision = (TP + 0.5 × Partial) / (TP + Partial + FP)</w:t>
      </w:r>
    </w:p>
    <w:p w:rsidR="00DE3E8C" w:rsidRDefault="003E32F8">
      <w:pPr>
        <w:pStyle w:val="ListBullet"/>
        <w:rPr>
          <w:rFonts w:hint="eastAsia"/>
        </w:rPr>
      </w:pPr>
      <w:r>
        <w:rPr>
          <w:rFonts w:ascii="Cambria Math" w:hAnsi="Cambria Math"/>
        </w:rPr>
        <w:t>Weighted recall = (TP + 0.5 × Partial) / (TP + Partial + FN)</w:t>
      </w:r>
    </w:p>
    <w:p w:rsidR="00DE3E8C" w:rsidRDefault="003E32F8">
      <w:pPr>
        <w:pStyle w:val="ListBullet"/>
        <w:rPr>
          <w:rFonts w:hint="eastAsia"/>
        </w:rPr>
      </w:pPr>
      <w:r>
        <w:rPr>
          <w:rFonts w:ascii="Cambria Math" w:hAnsi="Cambria Math"/>
        </w:rPr>
        <w:t>Weighted F1 = 2 × precision × recall / (precision + recall)</w:t>
      </w:r>
    </w:p>
    <w:p w:rsidR="00DE3E8C" w:rsidRDefault="003E32F8">
      <w:pPr>
        <w:pStyle w:val="ListBullet"/>
        <w:rPr>
          <w:rFonts w:hint="eastAsia"/>
        </w:rPr>
      </w:pPr>
      <w:r>
        <w:rPr>
          <w:rFonts w:ascii="Cambria Math" w:hAnsi="Cambria Math"/>
        </w:rPr>
        <w:t>Completeness = (TP + Partial) / (TP + Partial + FN)</w:t>
      </w:r>
    </w:p>
    <w:p w:rsidR="00DE3E8C" w:rsidRDefault="003E32F8">
      <w:pPr>
        <w:pStyle w:val="ListBullet"/>
        <w:rPr>
          <w:rFonts w:hint="eastAsia"/>
        </w:rPr>
      </w:pPr>
      <w:r>
        <w:rPr>
          <w:rFonts w:ascii="Cambria Math" w:hAnsi="Cambria Math"/>
        </w:rPr>
        <w:t>Unsupported rate = FP / (TP + Partial + FP)</w:t>
      </w:r>
    </w:p>
    <w:p w:rsidR="00DE3E8C" w:rsidRDefault="003E32F8">
      <w:pPr>
        <w:pStyle w:val="Heading2"/>
      </w:pPr>
      <w:bookmarkStart w:id="21" w:name="_Toc235885376"/>
      <w:r>
        <w:t>2.6 Statistical analysis</w:t>
      </w:r>
      <w:bookmarkEnd w:id="21"/>
    </w:p>
    <w:p w:rsidR="00DE3E8C" w:rsidRDefault="003E32F8">
      <w:pPr>
        <w:rPr>
          <w:rFonts w:hint="eastAsia"/>
        </w:rPr>
      </w:pPr>
      <w:r>
        <w:t>The primary paired comparison uses the 24 occupational categories, consistent with recommendations for comparing learning systems over multiple datasets [3]. The analysis reports the mean and median paired weighted-F1 difference, a 50,000-resample percentile bootstrap interval over categories [8], a paired t-test, Wilcoxon signed-rank test, exact sign test, and paired-standardized effect size (Cohen's dz). Pearson and Spearman coefficients quantify whether the two evaluators produce similar category ordering. Document-level tests are explicitly exploratory because category workbooks use heterogeneous atomization and matching implementations. Pipeline-success intervals use Wilson score intervals.</w:t>
      </w:r>
    </w:p>
    <w:p w:rsidR="00DE3E8C" w:rsidRDefault="003E32F8">
      <w:pPr>
        <w:pStyle w:val="Heading2"/>
      </w:pPr>
      <w:bookmarkStart w:id="22" w:name="_Toc235885377"/>
      <w:r>
        <w:t>2.7 Reproducibility controls</w:t>
      </w:r>
      <w:bookmarkEnd w:id="22"/>
    </w:p>
    <w:p w:rsidR="00DE3E8C" w:rsidRDefault="003E32F8">
      <w:pPr>
        <w:rPr>
          <w:rFonts w:hint="eastAsia"/>
        </w:rPr>
      </w:pPr>
      <w:r>
        <w:t>The audit preserves source paths and SHA-256 hashes for prompts, schema, and canonical workbooks; reports document-ID overlap; records unmatched files; avoids silent JSON repair; and uses a fixed random seed (20260723) for bootstrap analysis. The statistical appendix contains all values used in the figures.</w:t>
      </w:r>
    </w:p>
    <w:p w:rsidR="00DE3E8C" w:rsidRDefault="003E32F8">
      <w:pPr>
        <w:pStyle w:val="Heading1"/>
      </w:pPr>
      <w:bookmarkStart w:id="23" w:name="_Toc235885378"/>
      <w:r>
        <w:lastRenderedPageBreak/>
        <w:t>3. Formal Mathematical Framework and MoE Theory</w:t>
      </w:r>
      <w:bookmarkEnd w:id="23"/>
    </w:p>
    <w:p w:rsidR="00DE3E8C" w:rsidRDefault="003E32F8">
      <w:pPr>
        <w:rPr>
          <w:rFonts w:hint="eastAsia"/>
        </w:rPr>
      </w:pPr>
      <w:r>
        <w:t>This section makes the evaluation model explicit. Symbols are defined before use, all ratios identify their denominator, and partial credit is separated from strict correctness. The purpose is not cosmetic formalism: an unexamined denominator can change the substantive conclusion, and a sparse architecture cannot be interpreted from its parameter count alone.</w:t>
      </w:r>
    </w:p>
    <w:p w:rsidR="00DE3E8C" w:rsidRDefault="003E32F8">
      <w:pPr>
        <w:pStyle w:val="Heading2"/>
      </w:pPr>
      <w:bookmarkStart w:id="24" w:name="_Toc235885379"/>
      <w:r>
        <w:t>3.1 Units, sets, and evidence relation</w:t>
      </w:r>
      <w:bookmarkEnd w:id="24"/>
    </w:p>
    <w:p w:rsidR="00DE3E8C" w:rsidRDefault="003E32F8">
      <w:pPr>
        <w:pStyle w:val="Caption"/>
        <w:jc w:val="center"/>
        <w:rPr>
          <w:rFonts w:hint="eastAsia"/>
        </w:rPr>
      </w:pPr>
      <w:r>
        <w:t>Table 12. Mathematical symbols and units of analysis</w:t>
      </w:r>
    </w:p>
    <w:tbl>
      <w:tblPr>
        <w:tblStyle w:val="TableGrid"/>
        <w:tblW w:w="0" w:type="auto"/>
        <w:jc w:val="center"/>
        <w:tblLook w:val="04A0" w:firstRow="1" w:lastRow="0" w:firstColumn="1" w:lastColumn="0" w:noHBand="0" w:noVBand="1"/>
      </w:tblPr>
      <w:tblGrid>
        <w:gridCol w:w="1728"/>
        <w:gridCol w:w="8064"/>
      </w:tblGrid>
      <w:tr w:rsidR="00DE3E8C">
        <w:trPr>
          <w:tblHeader/>
          <w:jc w:val="center"/>
        </w:trPr>
        <w:tc>
          <w:tcPr>
            <w:tcW w:w="1728" w:type="dxa"/>
            <w:shd w:val="clear" w:color="auto" w:fill="17365D"/>
            <w:vAlign w:val="center"/>
          </w:tcPr>
          <w:p w:rsidR="00DE3E8C" w:rsidRDefault="003E32F8">
            <w:pPr>
              <w:rPr>
                <w:rFonts w:hint="eastAsia"/>
              </w:rPr>
            </w:pPr>
            <w:r>
              <w:rPr>
                <w:b/>
                <w:color w:val="FFFFFF"/>
                <w:sz w:val="17"/>
              </w:rPr>
              <w:t>Symbol</w:t>
            </w:r>
          </w:p>
        </w:tc>
        <w:tc>
          <w:tcPr>
            <w:tcW w:w="8064" w:type="dxa"/>
            <w:shd w:val="clear" w:color="auto" w:fill="17365D"/>
            <w:vAlign w:val="center"/>
          </w:tcPr>
          <w:p w:rsidR="00DE3E8C" w:rsidRDefault="003E32F8">
            <w:pPr>
              <w:rPr>
                <w:rFonts w:hint="eastAsia"/>
              </w:rPr>
            </w:pPr>
            <w:r>
              <w:rPr>
                <w:b/>
                <w:color w:val="FFFFFF"/>
                <w:sz w:val="17"/>
              </w:rPr>
              <w:t>Definition</w:t>
            </w:r>
          </w:p>
        </w:tc>
      </w:tr>
      <w:tr w:rsidR="00DE3E8C">
        <w:trPr>
          <w:jc w:val="center"/>
        </w:trPr>
        <w:tc>
          <w:tcPr>
            <w:tcW w:w="1728" w:type="dxa"/>
          </w:tcPr>
          <w:p w:rsidR="00DE3E8C" w:rsidRDefault="003E32F8">
            <w:pPr>
              <w:spacing w:after="0"/>
              <w:rPr>
                <w:rFonts w:hint="eastAsia"/>
              </w:rPr>
            </w:pPr>
            <w:r>
              <w:rPr>
                <w:sz w:val="17"/>
              </w:rPr>
              <w:t>N</w:t>
            </w:r>
          </w:p>
        </w:tc>
        <w:tc>
          <w:tcPr>
            <w:tcW w:w="8064" w:type="dxa"/>
          </w:tcPr>
          <w:p w:rsidR="00DE3E8C" w:rsidRDefault="003E32F8">
            <w:pPr>
              <w:spacing w:after="0"/>
              <w:rPr>
                <w:rFonts w:hint="eastAsia"/>
              </w:rPr>
            </w:pPr>
            <w:r>
              <w:rPr>
                <w:sz w:val="17"/>
              </w:rPr>
              <w:t>Number of source documents (2,484).</w:t>
            </w:r>
          </w:p>
        </w:tc>
      </w:tr>
      <w:tr w:rsidR="00DE3E8C">
        <w:trPr>
          <w:jc w:val="center"/>
        </w:trPr>
        <w:tc>
          <w:tcPr>
            <w:tcW w:w="1728" w:type="dxa"/>
            <w:shd w:val="clear" w:color="auto" w:fill="F2F2F2"/>
          </w:tcPr>
          <w:p w:rsidR="00DE3E8C" w:rsidRDefault="003E32F8">
            <w:pPr>
              <w:spacing w:after="0"/>
              <w:rPr>
                <w:rFonts w:hint="eastAsia"/>
              </w:rPr>
            </w:pPr>
            <w:r>
              <w:rPr>
                <w:sz w:val="17"/>
              </w:rPr>
              <w:t>M</w:t>
            </w:r>
          </w:p>
        </w:tc>
        <w:tc>
          <w:tcPr>
            <w:tcW w:w="8064" w:type="dxa"/>
            <w:shd w:val="clear" w:color="auto" w:fill="F2F2F2"/>
          </w:tcPr>
          <w:p w:rsidR="00DE3E8C" w:rsidRDefault="003E32F8">
            <w:pPr>
              <w:spacing w:after="0"/>
              <w:rPr>
                <w:rFonts w:hint="eastAsia"/>
              </w:rPr>
            </w:pPr>
            <w:r>
              <w:rPr>
                <w:sz w:val="17"/>
              </w:rPr>
              <w:t>Compared extraction systems: ChatGPT, Gemma, and Qwen.</w:t>
            </w:r>
          </w:p>
        </w:tc>
      </w:tr>
      <w:tr w:rsidR="00DE3E8C">
        <w:trPr>
          <w:jc w:val="center"/>
        </w:trPr>
        <w:tc>
          <w:tcPr>
            <w:tcW w:w="1728" w:type="dxa"/>
          </w:tcPr>
          <w:p w:rsidR="00DE3E8C" w:rsidRDefault="003E32F8">
            <w:pPr>
              <w:spacing w:after="0"/>
              <w:rPr>
                <w:rFonts w:hint="eastAsia"/>
              </w:rPr>
            </w:pPr>
            <w:r>
              <w:rPr>
                <w:sz w:val="17"/>
              </w:rPr>
              <w:t>C</w:t>
            </w:r>
          </w:p>
        </w:tc>
        <w:tc>
          <w:tcPr>
            <w:tcW w:w="8064" w:type="dxa"/>
          </w:tcPr>
          <w:p w:rsidR="00DE3E8C" w:rsidRDefault="003E32F8">
            <w:pPr>
              <w:spacing w:after="0"/>
              <w:rPr>
                <w:rFonts w:hint="eastAsia"/>
              </w:rPr>
            </w:pPr>
            <w:r>
              <w:rPr>
                <w:sz w:val="17"/>
              </w:rPr>
              <w:t>Set of 24 occupational category strata.</w:t>
            </w:r>
          </w:p>
        </w:tc>
      </w:tr>
      <w:tr w:rsidR="00DE3E8C">
        <w:trPr>
          <w:jc w:val="center"/>
        </w:trPr>
        <w:tc>
          <w:tcPr>
            <w:tcW w:w="1728" w:type="dxa"/>
            <w:shd w:val="clear" w:color="auto" w:fill="F2F2F2"/>
          </w:tcPr>
          <w:p w:rsidR="00DE3E8C" w:rsidRDefault="003E32F8">
            <w:pPr>
              <w:spacing w:after="0"/>
              <w:rPr>
                <w:rFonts w:hint="eastAsia"/>
              </w:rPr>
            </w:pPr>
            <w:r>
              <w:rPr>
                <w:sz w:val="17"/>
              </w:rPr>
              <w:t>S</w:t>
            </w:r>
          </w:p>
        </w:tc>
        <w:tc>
          <w:tcPr>
            <w:tcW w:w="8064" w:type="dxa"/>
            <w:shd w:val="clear" w:color="auto" w:fill="F2F2F2"/>
          </w:tcPr>
          <w:p w:rsidR="00DE3E8C" w:rsidRDefault="003E32F8">
            <w:pPr>
              <w:spacing w:after="0"/>
              <w:rPr>
                <w:rFonts w:hint="eastAsia"/>
              </w:rPr>
            </w:pPr>
            <w:r>
              <w:rPr>
                <w:sz w:val="17"/>
              </w:rPr>
              <w:t>Set of semantic segments or field families.</w:t>
            </w:r>
          </w:p>
        </w:tc>
      </w:tr>
      <w:tr w:rsidR="00DE3E8C">
        <w:trPr>
          <w:jc w:val="center"/>
        </w:trPr>
        <w:tc>
          <w:tcPr>
            <w:tcW w:w="1728" w:type="dxa"/>
          </w:tcPr>
          <w:p w:rsidR="00DE3E8C" w:rsidRDefault="003E32F8">
            <w:pPr>
              <w:spacing w:after="0"/>
              <w:rPr>
                <w:rFonts w:hint="eastAsia"/>
              </w:rPr>
            </w:pPr>
            <w:r>
              <w:rPr>
                <w:sz w:val="17"/>
              </w:rPr>
              <w:t>Gᵢ,ₛ</w:t>
            </w:r>
          </w:p>
        </w:tc>
        <w:tc>
          <w:tcPr>
            <w:tcW w:w="8064" w:type="dxa"/>
          </w:tcPr>
          <w:p w:rsidR="00DE3E8C" w:rsidRDefault="003E32F8">
            <w:pPr>
              <w:spacing w:after="0"/>
              <w:rPr>
                <w:rFonts w:hint="eastAsia"/>
              </w:rPr>
            </w:pPr>
            <w:r>
              <w:rPr>
                <w:sz w:val="17"/>
              </w:rPr>
              <w:t>PDF-supported atomic facts for document i and segment s.</w:t>
            </w:r>
          </w:p>
        </w:tc>
      </w:tr>
      <w:tr w:rsidR="00DE3E8C">
        <w:trPr>
          <w:jc w:val="center"/>
        </w:trPr>
        <w:tc>
          <w:tcPr>
            <w:tcW w:w="1728" w:type="dxa"/>
            <w:shd w:val="clear" w:color="auto" w:fill="F2F2F2"/>
          </w:tcPr>
          <w:p w:rsidR="00DE3E8C" w:rsidRDefault="003E32F8">
            <w:pPr>
              <w:spacing w:after="0"/>
              <w:rPr>
                <w:rFonts w:hint="eastAsia"/>
              </w:rPr>
            </w:pPr>
            <w:r>
              <w:rPr>
                <w:sz w:val="17"/>
              </w:rPr>
              <w:t>Ĝᵢ,ₛ⁽ᵐ⁾</w:t>
            </w:r>
          </w:p>
        </w:tc>
        <w:tc>
          <w:tcPr>
            <w:tcW w:w="8064" w:type="dxa"/>
            <w:shd w:val="clear" w:color="auto" w:fill="F2F2F2"/>
          </w:tcPr>
          <w:p w:rsidR="00DE3E8C" w:rsidRDefault="003E32F8">
            <w:pPr>
              <w:spacing w:after="0"/>
              <w:rPr>
                <w:rFonts w:hint="eastAsia"/>
              </w:rPr>
            </w:pPr>
            <w:r>
              <w:rPr>
                <w:sz w:val="17"/>
              </w:rPr>
              <w:t>Facts predicted by model m for document i and segment s.</w:t>
            </w:r>
          </w:p>
        </w:tc>
      </w:tr>
      <w:tr w:rsidR="00DE3E8C">
        <w:trPr>
          <w:jc w:val="center"/>
        </w:trPr>
        <w:tc>
          <w:tcPr>
            <w:tcW w:w="1728" w:type="dxa"/>
          </w:tcPr>
          <w:p w:rsidR="00DE3E8C" w:rsidRDefault="003E32F8">
            <w:pPr>
              <w:spacing w:after="0"/>
              <w:rPr>
                <w:rFonts w:hint="eastAsia"/>
              </w:rPr>
            </w:pPr>
            <w:r>
              <w:rPr>
                <w:sz w:val="17"/>
              </w:rPr>
              <w:t>TP, Q, FP, FN</w:t>
            </w:r>
          </w:p>
        </w:tc>
        <w:tc>
          <w:tcPr>
            <w:tcW w:w="8064" w:type="dxa"/>
          </w:tcPr>
          <w:p w:rsidR="00DE3E8C" w:rsidRDefault="003E32F8">
            <w:pPr>
              <w:spacing w:after="0"/>
              <w:rPr>
                <w:rFonts w:hint="eastAsia"/>
              </w:rPr>
            </w:pPr>
            <w:r>
              <w:rPr>
                <w:sz w:val="17"/>
              </w:rPr>
              <w:t>True, partial, unsupported, and omitted atomic facts.</w:t>
            </w:r>
          </w:p>
        </w:tc>
      </w:tr>
      <w:tr w:rsidR="00DE3E8C">
        <w:trPr>
          <w:jc w:val="center"/>
        </w:trPr>
        <w:tc>
          <w:tcPr>
            <w:tcW w:w="1728" w:type="dxa"/>
            <w:shd w:val="clear" w:color="auto" w:fill="F2F2F2"/>
          </w:tcPr>
          <w:p w:rsidR="00DE3E8C" w:rsidRDefault="003E32F8">
            <w:pPr>
              <w:spacing w:after="0"/>
              <w:rPr>
                <w:rFonts w:hint="eastAsia"/>
              </w:rPr>
            </w:pPr>
            <w:r>
              <w:rPr>
                <w:sz w:val="17"/>
              </w:rPr>
              <w:t>α</w:t>
            </w:r>
          </w:p>
        </w:tc>
        <w:tc>
          <w:tcPr>
            <w:tcW w:w="8064" w:type="dxa"/>
            <w:shd w:val="clear" w:color="auto" w:fill="F2F2F2"/>
          </w:tcPr>
          <w:p w:rsidR="00DE3E8C" w:rsidRDefault="003E32F8">
            <w:pPr>
              <w:spacing w:after="0"/>
              <w:rPr>
                <w:rFonts w:hint="eastAsia"/>
              </w:rPr>
            </w:pPr>
            <w:r>
              <w:rPr>
                <w:sz w:val="17"/>
              </w:rPr>
              <w:t>Partial-credit weight; α = 0.5 in the canonical weighted metrics.</w:t>
            </w:r>
          </w:p>
        </w:tc>
      </w:tr>
    </w:tbl>
    <w:p w:rsidR="00DE3E8C" w:rsidRDefault="00DE3E8C">
      <w:pPr>
        <w:rPr>
          <w:rFonts w:hint="eastAsia"/>
        </w:rPr>
      </w:pPr>
    </w:p>
    <w:p w:rsidR="00DE3E8C" w:rsidRDefault="003E32F8">
      <w:pPr>
        <w:spacing w:before="100" w:after="100"/>
        <w:jc w:val="center"/>
        <w:rPr>
          <w:rFonts w:hint="eastAsia"/>
        </w:rPr>
      </w:pPr>
      <m:oMath>
        <m:r>
          <m:rPr>
            <m:sty m:val="p"/>
          </m:rPr>
          <w:rPr>
            <w:rFonts w:ascii="Cambria Math" w:hAnsi="Cambria Math"/>
          </w:rPr>
          <m:t>D</m:t>
        </m:r>
        <m:r>
          <w:rPr>
            <w:rFonts w:ascii="Cambria Math" w:hAnsi="Cambria Math"/>
          </w:rPr>
          <m:t>=</m:t>
        </m:r>
        <m:d>
          <m:dPr>
            <m:begChr m:val="{"/>
            <m:endChr m:val="}"/>
            <m:ctrlPr>
              <w:rPr>
                <w:rFonts w:ascii="Cambria Math" w:hAnsi="Cambria Math"/>
              </w:rPr>
            </m:ctrlPr>
          </m:dPr>
          <m:e>
            <m:sSub>
              <m:sSubPr>
                <m:ctrlPr>
                  <w:rPr>
                    <w:rFonts w:ascii="Cambria Math" w:hAnsi="Cambria Math"/>
                  </w:rPr>
                </m:ctrlPr>
              </m:sSubPr>
              <m:e>
                <m:r>
                  <w:rPr>
                    <w:rFonts w:ascii="Cambria Math" w:hAnsi="Cambria Math"/>
                  </w:rPr>
                  <m:t>d</m:t>
                </m:r>
              </m:e>
              <m:sub>
                <m:r>
                  <w:rPr>
                    <w:rFonts w:ascii="Cambria Math" w:hAnsi="Cambria Math"/>
                  </w:rPr>
                  <m:t>i</m:t>
                </m:r>
              </m:sub>
            </m:sSub>
            <m:r>
              <w:rPr>
                <w:rFonts w:ascii="Cambria Math" w:hAnsi="Cambria Math"/>
              </w:rPr>
              <m:t>|i=1,…,N</m:t>
            </m:r>
          </m:e>
        </m:d>
        <m:r>
          <w:rPr>
            <w:rFonts w:ascii="Cambria Math" w:hAnsi="Cambria Math"/>
          </w:rPr>
          <m:t>,N=2484</m:t>
        </m:r>
      </m:oMath>
      <w:r>
        <w:rPr>
          <w:sz w:val="18"/>
        </w:rPr>
        <w:t xml:space="preserve">    (1)</w:t>
      </w:r>
    </w:p>
    <w:p w:rsidR="00DE3E8C" w:rsidRDefault="008572CF">
      <w:pPr>
        <w:spacing w:before="100" w:after="100"/>
        <w:jc w:val="center"/>
        <w:rPr>
          <w:rFonts w:hint="eastAsia"/>
        </w:rPr>
      </w:pPr>
      <m:oMath>
        <m:sSub>
          <m:sSubPr>
            <m:ctrlPr>
              <w:rPr>
                <w:rFonts w:ascii="Cambria Math" w:hAnsi="Cambria Math"/>
              </w:rPr>
            </m:ctrlPr>
          </m:sSubPr>
          <m:e>
            <m:r>
              <w:rPr>
                <w:rFonts w:ascii="Cambria Math" w:hAnsi="Cambria Math"/>
              </w:rPr>
              <m:t>G</m:t>
            </m:r>
          </m:e>
          <m:sub>
            <m:r>
              <w:rPr>
                <w:rFonts w:ascii="Cambria Math" w:hAnsi="Cambria Math"/>
              </w:rPr>
              <m:t>i,s</m:t>
            </m:r>
          </m:sub>
        </m:sSub>
        <m:r>
          <w:rPr>
            <w:rFonts w:ascii="Cambria Math" w:hAnsi="Cambria Math"/>
          </w:rPr>
          <m:t>⊂</m:t>
        </m:r>
        <m:r>
          <m:rPr>
            <m:sty m:val="p"/>
          </m:rPr>
          <w:rPr>
            <w:rFonts w:ascii="Cambria Math" w:hAnsi="Cambria Math"/>
          </w:rPr>
          <m:t>T</m:t>
        </m:r>
        <m:r>
          <w:rPr>
            <w:rFonts w:ascii="Cambria Math" w:hAnsi="Cambria Math"/>
          </w:rPr>
          <m:t>,</m:t>
        </m:r>
        <m:sSup>
          <m:sSupPr>
            <m:ctrlPr>
              <w:rPr>
                <w:rFonts w:ascii="Cambria Math" w:hAnsi="Cambria Math"/>
              </w:rPr>
            </m:ctrlPr>
          </m:sSupPr>
          <m:e>
            <m:sSub>
              <m:sSubPr>
                <m:ctrlPr>
                  <w:rPr>
                    <w:rFonts w:ascii="Cambria Math" w:hAnsi="Cambria Math"/>
                  </w:rPr>
                </m:ctrlPr>
              </m:sSubPr>
              <m:e>
                <m:acc>
                  <m:accPr>
                    <m:chr m:val="ˆ"/>
                    <m:ctrlPr>
                      <w:rPr>
                        <w:rFonts w:ascii="Cambria Math" w:hAnsi="Cambria Math"/>
                      </w:rPr>
                    </m:ctrlPr>
                  </m:accPr>
                  <m:e>
                    <m:r>
                      <w:rPr>
                        <w:rFonts w:ascii="Cambria Math" w:hAnsi="Cambria Math"/>
                      </w:rPr>
                      <m:t>G</m:t>
                    </m:r>
                  </m:e>
                </m:acc>
              </m:e>
              <m:sub>
                <m:r>
                  <w:rPr>
                    <w:rFonts w:ascii="Cambria Math" w:hAnsi="Cambria Math"/>
                  </w:rPr>
                  <m:t>i,s</m:t>
                </m:r>
              </m:sub>
            </m:sSub>
          </m:e>
          <m:sup>
            <m:d>
              <m:dPr>
                <m:ctrlPr>
                  <w:rPr>
                    <w:rFonts w:ascii="Cambria Math" w:hAnsi="Cambria Math"/>
                  </w:rPr>
                </m:ctrlPr>
              </m:dPr>
              <m:e>
                <m:r>
                  <w:rPr>
                    <w:rFonts w:ascii="Cambria Math" w:hAnsi="Cambria Math"/>
                  </w:rPr>
                  <m:t>m</m:t>
                </m:r>
              </m:e>
            </m:d>
          </m:sup>
        </m:sSup>
        <m:r>
          <w:rPr>
            <w:rFonts w:ascii="Cambria Math" w:hAnsi="Cambria Math"/>
          </w:rPr>
          <m:t>⊂</m:t>
        </m:r>
        <m:r>
          <m:rPr>
            <m:sty m:val="p"/>
          </m:rPr>
          <w:rPr>
            <w:rFonts w:ascii="Cambria Math" w:hAnsi="Cambria Math"/>
          </w:rPr>
          <m:t>T</m:t>
        </m:r>
      </m:oMath>
      <w:r w:rsidR="003E32F8">
        <w:rPr>
          <w:sz w:val="18"/>
        </w:rPr>
        <w:t xml:space="preserve">    (2)</w:t>
      </w:r>
    </w:p>
    <w:p w:rsidR="00DE3E8C" w:rsidRDefault="003E32F8">
      <w:pPr>
        <w:ind w:left="360"/>
        <w:rPr>
          <w:rFonts w:hint="eastAsia"/>
        </w:rPr>
      </w:pPr>
      <w:r>
        <w:rPr>
          <w:b/>
        </w:rPr>
        <w:t xml:space="preserve">Interpretation. </w:t>
      </w:r>
      <w:r>
        <w:t>The PDF-supported set and the predicted set are conceptually distinct. ChatGPT agreement can diagnose disagreement, but only the PDF-supported evidence relation can establish factual support.</w:t>
      </w:r>
    </w:p>
    <w:p w:rsidR="00DE3E8C" w:rsidRDefault="003E32F8">
      <w:pPr>
        <w:pStyle w:val="Heading2"/>
      </w:pPr>
      <w:bookmarkStart w:id="25" w:name="_Toc235885380"/>
      <w:r>
        <w:t>3.2 Strict precision, recall, and harmonic mean</w:t>
      </w:r>
      <w:bookmarkEnd w:id="25"/>
    </w:p>
    <w:p w:rsidR="00DE3E8C" w:rsidRDefault="003E32F8">
      <w:pPr>
        <w:rPr>
          <w:rFonts w:hint="eastAsia"/>
        </w:rPr>
      </w:pPr>
      <w:r>
        <w:t>For model m and segment s, strict precision asks what fraction of emitted atomic claims is fully supported; strict recall asks what fraction of PDF-supported facts is fully recovered. The harmonic mean penalizes systems that optimize only one side.</w:t>
      </w:r>
    </w:p>
    <w:p w:rsidR="00DE3E8C" w:rsidRDefault="008572CF">
      <w:pPr>
        <w:spacing w:before="100" w:after="100"/>
        <w:jc w:val="center"/>
        <w:rPr>
          <w:rFonts w:hint="eastAsia"/>
        </w:rPr>
      </w:pPr>
      <m:oMath>
        <m:sSub>
          <m:sSubPr>
            <m:ctrlPr>
              <w:rPr>
                <w:rFonts w:ascii="Cambria Math" w:hAnsi="Cambria Math"/>
              </w:rPr>
            </m:ctrlPr>
          </m:sSubPr>
          <m:e>
            <m:r>
              <w:rPr>
                <w:rFonts w:ascii="Cambria Math" w:hAnsi="Cambria Math"/>
              </w:rPr>
              <m:t>P</m:t>
            </m:r>
          </m:e>
          <m:sub>
            <m:r>
              <w:rPr>
                <w:rFonts w:ascii="Cambria Math" w:hAnsi="Cambria Math"/>
              </w:rPr>
              <m:t>m,s</m:t>
            </m:r>
          </m:sub>
        </m:sSub>
        <m:r>
          <w:rPr>
            <w:rFonts w:ascii="Cambria Math" w:hAnsi="Cambria Math"/>
          </w:rPr>
          <m:t>=</m:t>
        </m:r>
        <m:f>
          <m:fPr>
            <m:ctrlPr>
              <w:rPr>
                <w:rFonts w:ascii="Cambria Math" w:hAnsi="Cambria Math"/>
              </w:rPr>
            </m:ctrlPr>
          </m:fPr>
          <m:num>
            <m:sSub>
              <m:sSubPr>
                <m:ctrlPr>
                  <w:rPr>
                    <w:rFonts w:ascii="Cambria Math" w:hAnsi="Cambria Math"/>
                  </w:rPr>
                </m:ctrlPr>
              </m:sSubPr>
              <m:e>
                <m:r>
                  <m:rPr>
                    <m:sty m:val="p"/>
                  </m:rPr>
                  <w:rPr>
                    <w:rFonts w:ascii="Cambria Math" w:hAnsi="Cambria Math"/>
                  </w:rPr>
                  <m:t>TP</m:t>
                </m:r>
              </m:e>
              <m:sub>
                <m:r>
                  <w:rPr>
                    <w:rFonts w:ascii="Cambria Math" w:hAnsi="Cambria Math"/>
                  </w:rPr>
                  <m:t>m,s</m:t>
                </m:r>
              </m:sub>
            </m:sSub>
          </m:num>
          <m:den>
            <m:sSub>
              <m:sSubPr>
                <m:ctrlPr>
                  <w:rPr>
                    <w:rFonts w:ascii="Cambria Math" w:hAnsi="Cambria Math"/>
                  </w:rPr>
                </m:ctrlPr>
              </m:sSubPr>
              <m:e>
                <m:r>
                  <m:rPr>
                    <m:sty m:val="p"/>
                  </m:rPr>
                  <w:rPr>
                    <w:rFonts w:ascii="Cambria Math" w:hAnsi="Cambria Math"/>
                  </w:rPr>
                  <m:t>TP</m:t>
                </m:r>
              </m:e>
              <m:sub>
                <m:r>
                  <w:rPr>
                    <w:rFonts w:ascii="Cambria Math" w:hAnsi="Cambria Math"/>
                  </w:rPr>
                  <m:t>m,s</m:t>
                </m:r>
              </m:sub>
            </m:sSub>
            <m:r>
              <w:rPr>
                <w:rFonts w:ascii="Cambria Math" w:hAnsi="Cambria Math"/>
              </w:rPr>
              <m:t>+</m:t>
            </m:r>
            <m:sSub>
              <m:sSubPr>
                <m:ctrlPr>
                  <w:rPr>
                    <w:rFonts w:ascii="Cambria Math" w:hAnsi="Cambria Math"/>
                  </w:rPr>
                </m:ctrlPr>
              </m:sSubPr>
              <m:e>
                <m:r>
                  <m:rPr>
                    <m:sty m:val="p"/>
                  </m:rPr>
                  <w:rPr>
                    <w:rFonts w:ascii="Cambria Math" w:hAnsi="Cambria Math"/>
                  </w:rPr>
                  <m:t>FP</m:t>
                </m:r>
              </m:e>
              <m:sub>
                <m:r>
                  <w:rPr>
                    <w:rFonts w:ascii="Cambria Math" w:hAnsi="Cambria Math"/>
                  </w:rPr>
                  <m:t>m,s</m:t>
                </m:r>
              </m:sub>
            </m:sSub>
          </m:den>
        </m:f>
      </m:oMath>
      <w:r w:rsidR="003E32F8">
        <w:rPr>
          <w:sz w:val="18"/>
        </w:rPr>
        <w:t xml:space="preserve">    (3)</w:t>
      </w:r>
    </w:p>
    <w:p w:rsidR="00DE3E8C" w:rsidRDefault="008572CF">
      <w:pPr>
        <w:spacing w:before="100" w:after="100"/>
        <w:jc w:val="center"/>
        <w:rPr>
          <w:rFonts w:hint="eastAsia"/>
        </w:rPr>
      </w:pPr>
      <m:oMath>
        <m:sSub>
          <m:sSubPr>
            <m:ctrlPr>
              <w:rPr>
                <w:rFonts w:ascii="Cambria Math" w:hAnsi="Cambria Math"/>
              </w:rPr>
            </m:ctrlPr>
          </m:sSubPr>
          <m:e>
            <m:r>
              <w:rPr>
                <w:rFonts w:ascii="Cambria Math" w:hAnsi="Cambria Math"/>
              </w:rPr>
              <m:t>R</m:t>
            </m:r>
          </m:e>
          <m:sub>
            <m:r>
              <w:rPr>
                <w:rFonts w:ascii="Cambria Math" w:hAnsi="Cambria Math"/>
              </w:rPr>
              <m:t>m,s</m:t>
            </m:r>
          </m:sub>
        </m:sSub>
        <m:r>
          <w:rPr>
            <w:rFonts w:ascii="Cambria Math" w:hAnsi="Cambria Math"/>
          </w:rPr>
          <m:t>=</m:t>
        </m:r>
        <m:f>
          <m:fPr>
            <m:ctrlPr>
              <w:rPr>
                <w:rFonts w:ascii="Cambria Math" w:hAnsi="Cambria Math"/>
              </w:rPr>
            </m:ctrlPr>
          </m:fPr>
          <m:num>
            <m:sSub>
              <m:sSubPr>
                <m:ctrlPr>
                  <w:rPr>
                    <w:rFonts w:ascii="Cambria Math" w:hAnsi="Cambria Math"/>
                  </w:rPr>
                </m:ctrlPr>
              </m:sSubPr>
              <m:e>
                <m:r>
                  <m:rPr>
                    <m:sty m:val="p"/>
                  </m:rPr>
                  <w:rPr>
                    <w:rFonts w:ascii="Cambria Math" w:hAnsi="Cambria Math"/>
                  </w:rPr>
                  <m:t>TP</m:t>
                </m:r>
              </m:e>
              <m:sub>
                <m:r>
                  <w:rPr>
                    <w:rFonts w:ascii="Cambria Math" w:hAnsi="Cambria Math"/>
                  </w:rPr>
                  <m:t>m,s</m:t>
                </m:r>
              </m:sub>
            </m:sSub>
          </m:num>
          <m:den>
            <m:sSub>
              <m:sSubPr>
                <m:ctrlPr>
                  <w:rPr>
                    <w:rFonts w:ascii="Cambria Math" w:hAnsi="Cambria Math"/>
                  </w:rPr>
                </m:ctrlPr>
              </m:sSubPr>
              <m:e>
                <m:r>
                  <m:rPr>
                    <m:sty m:val="p"/>
                  </m:rPr>
                  <w:rPr>
                    <w:rFonts w:ascii="Cambria Math" w:hAnsi="Cambria Math"/>
                  </w:rPr>
                  <m:t>TP</m:t>
                </m:r>
              </m:e>
              <m:sub>
                <m:r>
                  <w:rPr>
                    <w:rFonts w:ascii="Cambria Math" w:hAnsi="Cambria Math"/>
                  </w:rPr>
                  <m:t>m,s</m:t>
                </m:r>
              </m:sub>
            </m:sSub>
            <m:r>
              <w:rPr>
                <w:rFonts w:ascii="Cambria Math" w:hAnsi="Cambria Math"/>
              </w:rPr>
              <m:t>+</m:t>
            </m:r>
            <m:sSub>
              <m:sSubPr>
                <m:ctrlPr>
                  <w:rPr>
                    <w:rFonts w:ascii="Cambria Math" w:hAnsi="Cambria Math"/>
                  </w:rPr>
                </m:ctrlPr>
              </m:sSubPr>
              <m:e>
                <m:r>
                  <m:rPr>
                    <m:sty m:val="p"/>
                  </m:rPr>
                  <w:rPr>
                    <w:rFonts w:ascii="Cambria Math" w:hAnsi="Cambria Math"/>
                  </w:rPr>
                  <m:t>FN</m:t>
                </m:r>
              </m:e>
              <m:sub>
                <m:r>
                  <w:rPr>
                    <w:rFonts w:ascii="Cambria Math" w:hAnsi="Cambria Math"/>
                  </w:rPr>
                  <m:t>m,s</m:t>
                </m:r>
              </m:sub>
            </m:sSub>
          </m:den>
        </m:f>
      </m:oMath>
      <w:r w:rsidR="003E32F8">
        <w:rPr>
          <w:sz w:val="18"/>
        </w:rPr>
        <w:t xml:space="preserve">    (4)</w:t>
      </w:r>
    </w:p>
    <w:p w:rsidR="00DE3E8C" w:rsidRDefault="008572CF">
      <w:pPr>
        <w:spacing w:before="100" w:after="100"/>
        <w:jc w:val="center"/>
        <w:rPr>
          <w:rFonts w:hint="eastAsia"/>
        </w:rPr>
      </w:pPr>
      <m:oMath>
        <m:sSub>
          <m:sSubPr>
            <m:ctrlPr>
              <w:rPr>
                <w:rFonts w:ascii="Cambria Math" w:hAnsi="Cambria Math"/>
              </w:rPr>
            </m:ctrlPr>
          </m:sSubPr>
          <m:e>
            <m:r>
              <w:rPr>
                <w:rFonts w:ascii="Cambria Math" w:hAnsi="Cambria Math"/>
              </w:rPr>
              <m:t>F</m:t>
            </m:r>
          </m:e>
          <m:sub>
            <m:r>
              <w:rPr>
                <w:rFonts w:ascii="Cambria Math" w:hAnsi="Cambria Math"/>
              </w:rPr>
              <m:t>1,m,s</m:t>
            </m:r>
          </m:sub>
        </m:sSub>
        <m:r>
          <w:rPr>
            <w:rFonts w:ascii="Cambria Math" w:hAnsi="Cambria Math"/>
          </w:rPr>
          <m:t>=</m:t>
        </m:r>
        <m:f>
          <m:fPr>
            <m:ctrlPr>
              <w:rPr>
                <w:rFonts w:ascii="Cambria Math" w:hAnsi="Cambria Math"/>
              </w:rPr>
            </m:ctrlPr>
          </m:fPr>
          <m:num>
            <m:r>
              <w:rPr>
                <w:rFonts w:ascii="Cambria Math" w:hAnsi="Cambria Math"/>
              </w:rPr>
              <m:t>2</m:t>
            </m:r>
            <m:sSub>
              <m:sSubPr>
                <m:ctrlPr>
                  <w:rPr>
                    <w:rFonts w:ascii="Cambria Math" w:hAnsi="Cambria Math"/>
                  </w:rPr>
                </m:ctrlPr>
              </m:sSubPr>
              <m:e>
                <m:r>
                  <w:rPr>
                    <w:rFonts w:ascii="Cambria Math" w:hAnsi="Cambria Math"/>
                  </w:rPr>
                  <m:t>P</m:t>
                </m:r>
              </m:e>
              <m:sub>
                <m:r>
                  <w:rPr>
                    <w:rFonts w:ascii="Cambria Math" w:hAnsi="Cambria Math"/>
                  </w:rPr>
                  <m:t>m,s</m:t>
                </m:r>
              </m:sub>
            </m:sSub>
            <m:sSub>
              <m:sSubPr>
                <m:ctrlPr>
                  <w:rPr>
                    <w:rFonts w:ascii="Cambria Math" w:hAnsi="Cambria Math"/>
                  </w:rPr>
                </m:ctrlPr>
              </m:sSubPr>
              <m:e>
                <m:r>
                  <w:rPr>
                    <w:rFonts w:ascii="Cambria Math" w:hAnsi="Cambria Math"/>
                  </w:rPr>
                  <m:t>R</m:t>
                </m:r>
              </m:e>
              <m:sub>
                <m:r>
                  <w:rPr>
                    <w:rFonts w:ascii="Cambria Math" w:hAnsi="Cambria Math"/>
                  </w:rPr>
                  <m:t>m,s</m:t>
                </m:r>
              </m:sub>
            </m:sSub>
          </m:num>
          <m:den>
            <m:sSub>
              <m:sSubPr>
                <m:ctrlPr>
                  <w:rPr>
                    <w:rFonts w:ascii="Cambria Math" w:hAnsi="Cambria Math"/>
                  </w:rPr>
                </m:ctrlPr>
              </m:sSubPr>
              <m:e>
                <m:r>
                  <w:rPr>
                    <w:rFonts w:ascii="Cambria Math" w:hAnsi="Cambria Math"/>
                  </w:rPr>
                  <m:t>P</m:t>
                </m:r>
              </m:e>
              <m:sub>
                <m:r>
                  <w:rPr>
                    <w:rFonts w:ascii="Cambria Math" w:hAnsi="Cambria Math"/>
                  </w:rPr>
                  <m:t>m,s</m:t>
                </m:r>
              </m:sub>
            </m:sSub>
            <m: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m,s</m:t>
                </m:r>
              </m:sub>
            </m:sSub>
          </m:den>
        </m:f>
      </m:oMath>
      <w:r w:rsidR="003E32F8">
        <w:rPr>
          <w:sz w:val="18"/>
        </w:rPr>
        <w:t xml:space="preserve">    (5)</w:t>
      </w:r>
    </w:p>
    <w:p w:rsidR="00DE3E8C" w:rsidRDefault="003E32F8">
      <w:pPr>
        <w:rPr>
          <w:rFonts w:hint="eastAsia"/>
        </w:rPr>
      </w:pPr>
      <w:r>
        <w:t xml:space="preserve">Strict precision is undefined when a model emits no claims and strict recall is undefined when a segment contains no applicable PDF-supported facts. Such cases must not be silently converted to perfect or zero </w:t>
      </w:r>
      <w:r>
        <w:lastRenderedPageBreak/>
        <w:t>performance. The canonical workbooks provide pooled counts; the report therefore distinguishes count-weighted micro aggregation from unweighted category averages.</w:t>
      </w:r>
    </w:p>
    <w:p w:rsidR="00DE3E8C" w:rsidRDefault="003E32F8">
      <w:pPr>
        <w:pStyle w:val="Heading2"/>
      </w:pPr>
      <w:bookmarkStart w:id="26" w:name="_Toc235885381"/>
      <w:r>
        <w:t>3.3 Partial-credit model</w:t>
      </w:r>
      <w:bookmarkEnd w:id="26"/>
    </w:p>
    <w:p w:rsidR="00DE3E8C" w:rsidRDefault="003E32F8">
      <w:pPr>
        <w:rPr>
          <w:rFonts w:hint="eastAsia"/>
        </w:rPr>
      </w:pPr>
      <w:r>
        <w:t>A partially correct fact can preserve useful evidence while omitting a qualifier, date, entity, or relation. Let α be the declared credit allocated to a partial item. The canonical analysis uses one-half credit. This is a normative scoring choice and must be subjected to sensitivity analysis rather than treated as a physical constant.</w:t>
      </w:r>
    </w:p>
    <w:p w:rsidR="00DE3E8C" w:rsidRDefault="008572CF">
      <w:pPr>
        <w:spacing w:before="100" w:after="100"/>
        <w:jc w:val="center"/>
        <w:rPr>
          <w:rFonts w:hint="eastAsia"/>
        </w:rPr>
      </w:pPr>
      <m:oMath>
        <m:sSup>
          <m:sSupPr>
            <m:ctrlPr>
              <w:rPr>
                <w:rFonts w:ascii="Cambria Math" w:hAnsi="Cambria Math"/>
              </w:rPr>
            </m:ctrlPr>
          </m:sSupPr>
          <m:e>
            <m:sSub>
              <m:sSubPr>
                <m:ctrlPr>
                  <w:rPr>
                    <w:rFonts w:ascii="Cambria Math" w:hAnsi="Cambria Math"/>
                  </w:rPr>
                </m:ctrlPr>
              </m:sSubPr>
              <m:e>
                <m:r>
                  <m:rPr>
                    <m:sty m:val="p"/>
                  </m:rPr>
                  <w:rPr>
                    <w:rFonts w:ascii="Cambria Math" w:hAnsi="Cambria Math"/>
                  </w:rPr>
                  <m:t>TP</m:t>
                </m:r>
              </m:e>
              <m:sub>
                <m:r>
                  <w:rPr>
                    <w:rFonts w:ascii="Cambria Math" w:hAnsi="Cambria Math"/>
                  </w:rPr>
                  <m:t>m,s</m:t>
                </m:r>
              </m:sub>
            </m:sSub>
          </m:e>
          <m:sup>
            <m:d>
              <m:dPr>
                <m:ctrlPr>
                  <w:rPr>
                    <w:rFonts w:ascii="Cambria Math" w:hAnsi="Cambria Math"/>
                  </w:rPr>
                </m:ctrlPr>
              </m:dPr>
              <m:e>
                <m:r>
                  <w:rPr>
                    <w:rFonts w:ascii="Cambria Math" w:hAnsi="Cambria Math"/>
                  </w:rPr>
                  <m:t>w</m:t>
                </m:r>
              </m:e>
            </m:d>
          </m:sup>
        </m:sSup>
        <m:r>
          <w:rPr>
            <w:rFonts w:ascii="Cambria Math" w:hAnsi="Cambria Math"/>
          </w:rPr>
          <m:t>=</m:t>
        </m:r>
        <m:sSub>
          <m:sSubPr>
            <m:ctrlPr>
              <w:rPr>
                <w:rFonts w:ascii="Cambria Math" w:hAnsi="Cambria Math"/>
              </w:rPr>
            </m:ctrlPr>
          </m:sSubPr>
          <m:e>
            <m:r>
              <m:rPr>
                <m:sty m:val="p"/>
              </m:rPr>
              <w:rPr>
                <w:rFonts w:ascii="Cambria Math" w:hAnsi="Cambria Math"/>
              </w:rPr>
              <m:t>TP</m:t>
            </m:r>
          </m:e>
          <m:sub>
            <m:r>
              <w:rPr>
                <w:rFonts w:ascii="Cambria Math" w:hAnsi="Cambria Math"/>
              </w:rPr>
              <m:t>m,s</m:t>
            </m:r>
          </m:sub>
        </m:sSub>
        <m:r>
          <w:rPr>
            <w:rFonts w:ascii="Cambria Math" w:hAnsi="Cambria Math"/>
          </w:rPr>
          <m:t>+α</m:t>
        </m:r>
        <m:sSub>
          <m:sSubPr>
            <m:ctrlPr>
              <w:rPr>
                <w:rFonts w:ascii="Cambria Math" w:hAnsi="Cambria Math"/>
              </w:rPr>
            </m:ctrlPr>
          </m:sSubPr>
          <m:e>
            <m:r>
              <m:rPr>
                <m:sty m:val="p"/>
              </m:rPr>
              <w:rPr>
                <w:rFonts w:ascii="Cambria Math" w:hAnsi="Cambria Math"/>
              </w:rPr>
              <m:t>Q</m:t>
            </m:r>
          </m:e>
          <m:sub>
            <m:r>
              <w:rPr>
                <w:rFonts w:ascii="Cambria Math" w:hAnsi="Cambria Math"/>
              </w:rPr>
              <m:t>m,s</m:t>
            </m:r>
          </m:sub>
        </m:sSub>
        <m:r>
          <w:rPr>
            <w:rFonts w:ascii="Cambria Math" w:hAnsi="Cambria Math"/>
          </w:rPr>
          <m:t>,α=</m:t>
        </m:r>
        <m:f>
          <m:fPr>
            <m:ctrlPr>
              <w:rPr>
                <w:rFonts w:ascii="Cambria Math" w:hAnsi="Cambria Math"/>
              </w:rPr>
            </m:ctrlPr>
          </m:fPr>
          <m:num>
            <m:r>
              <w:rPr>
                <w:rFonts w:ascii="Cambria Math" w:hAnsi="Cambria Math"/>
              </w:rPr>
              <m:t>1</m:t>
            </m:r>
          </m:num>
          <m:den>
            <m:r>
              <w:rPr>
                <w:rFonts w:ascii="Cambria Math" w:hAnsi="Cambria Math"/>
              </w:rPr>
              <m:t>2</m:t>
            </m:r>
          </m:den>
        </m:f>
      </m:oMath>
      <w:r w:rsidR="003E32F8">
        <w:rPr>
          <w:sz w:val="18"/>
        </w:rPr>
        <w:t xml:space="preserve">    (6)</w:t>
      </w:r>
    </w:p>
    <w:p w:rsidR="00DE3E8C" w:rsidRDefault="008572CF">
      <w:pPr>
        <w:spacing w:before="100" w:after="100"/>
        <w:jc w:val="center"/>
        <w:rPr>
          <w:rFonts w:hint="eastAsia"/>
        </w:rPr>
      </w:pPr>
      <m:oMath>
        <m:sSup>
          <m:sSupPr>
            <m:ctrlPr>
              <w:rPr>
                <w:rFonts w:ascii="Cambria Math" w:hAnsi="Cambria Math"/>
              </w:rPr>
            </m:ctrlPr>
          </m:sSupPr>
          <m:e>
            <m:sSub>
              <m:sSubPr>
                <m:ctrlPr>
                  <w:rPr>
                    <w:rFonts w:ascii="Cambria Math" w:hAnsi="Cambria Math"/>
                  </w:rPr>
                </m:ctrlPr>
              </m:sSubPr>
              <m:e>
                <m:r>
                  <w:rPr>
                    <w:rFonts w:ascii="Cambria Math" w:hAnsi="Cambria Math"/>
                  </w:rPr>
                  <m:t>P</m:t>
                </m:r>
              </m:e>
              <m:sub>
                <m:r>
                  <w:rPr>
                    <w:rFonts w:ascii="Cambria Math" w:hAnsi="Cambria Math"/>
                  </w:rPr>
                  <m:t>m,s</m:t>
                </m:r>
              </m:sub>
            </m:sSub>
          </m:e>
          <m:sup>
            <m:d>
              <m:dPr>
                <m:ctrlPr>
                  <w:rPr>
                    <w:rFonts w:ascii="Cambria Math" w:hAnsi="Cambria Math"/>
                  </w:rPr>
                </m:ctrlPr>
              </m:dPr>
              <m:e>
                <m:r>
                  <w:rPr>
                    <w:rFonts w:ascii="Cambria Math" w:hAnsi="Cambria Math"/>
                  </w:rPr>
                  <m:t>w</m:t>
                </m:r>
              </m:e>
            </m:d>
          </m:sup>
        </m:sSup>
        <m:r>
          <w:rPr>
            <w:rFonts w:ascii="Cambria Math" w:hAnsi="Cambria Math"/>
          </w:rPr>
          <m:t>=</m:t>
        </m:r>
        <m:f>
          <m:fPr>
            <m:ctrlPr>
              <w:rPr>
                <w:rFonts w:ascii="Cambria Math" w:hAnsi="Cambria Math"/>
              </w:rPr>
            </m:ctrlPr>
          </m:fPr>
          <m:num>
            <m:sSub>
              <m:sSubPr>
                <m:ctrlPr>
                  <w:rPr>
                    <w:rFonts w:ascii="Cambria Math" w:hAnsi="Cambria Math"/>
                  </w:rPr>
                </m:ctrlPr>
              </m:sSubPr>
              <m:e>
                <m:r>
                  <m:rPr>
                    <m:sty m:val="p"/>
                  </m:rPr>
                  <w:rPr>
                    <w:rFonts w:ascii="Cambria Math" w:hAnsi="Cambria Math"/>
                  </w:rPr>
                  <m:t>TP</m:t>
                </m:r>
              </m:e>
              <m:sub>
                <m:r>
                  <w:rPr>
                    <w:rFonts w:ascii="Cambria Math" w:hAnsi="Cambria Math"/>
                  </w:rPr>
                  <m:t>m,s</m:t>
                </m:r>
              </m:sub>
            </m:sSub>
            <m:r>
              <w:rPr>
                <w:rFonts w:ascii="Cambria Math" w:hAnsi="Cambria Math"/>
              </w:rPr>
              <m:t>+α</m:t>
            </m:r>
            <m:sSub>
              <m:sSubPr>
                <m:ctrlPr>
                  <w:rPr>
                    <w:rFonts w:ascii="Cambria Math" w:hAnsi="Cambria Math"/>
                  </w:rPr>
                </m:ctrlPr>
              </m:sSubPr>
              <m:e>
                <m:r>
                  <m:rPr>
                    <m:sty m:val="p"/>
                  </m:rPr>
                  <w:rPr>
                    <w:rFonts w:ascii="Cambria Math" w:hAnsi="Cambria Math"/>
                  </w:rPr>
                  <m:t>Q</m:t>
                </m:r>
              </m:e>
              <m:sub>
                <m:r>
                  <w:rPr>
                    <w:rFonts w:ascii="Cambria Math" w:hAnsi="Cambria Math"/>
                  </w:rPr>
                  <m:t>m,s</m:t>
                </m:r>
              </m:sub>
            </m:sSub>
          </m:num>
          <m:den>
            <m:sSub>
              <m:sSubPr>
                <m:ctrlPr>
                  <w:rPr>
                    <w:rFonts w:ascii="Cambria Math" w:hAnsi="Cambria Math"/>
                  </w:rPr>
                </m:ctrlPr>
              </m:sSubPr>
              <m:e>
                <m:r>
                  <m:rPr>
                    <m:sty m:val="p"/>
                  </m:rPr>
                  <w:rPr>
                    <w:rFonts w:ascii="Cambria Math" w:hAnsi="Cambria Math"/>
                  </w:rPr>
                  <m:t>TP</m:t>
                </m:r>
              </m:e>
              <m:sub>
                <m:r>
                  <w:rPr>
                    <w:rFonts w:ascii="Cambria Math" w:hAnsi="Cambria Math"/>
                  </w:rPr>
                  <m:t>m,s</m:t>
                </m:r>
              </m:sub>
            </m:sSub>
            <m:r>
              <w:rPr>
                <w:rFonts w:ascii="Cambria Math" w:hAnsi="Cambria Math"/>
              </w:rPr>
              <m:t>+</m:t>
            </m:r>
            <m:sSub>
              <m:sSubPr>
                <m:ctrlPr>
                  <w:rPr>
                    <w:rFonts w:ascii="Cambria Math" w:hAnsi="Cambria Math"/>
                  </w:rPr>
                </m:ctrlPr>
              </m:sSubPr>
              <m:e>
                <m:r>
                  <m:rPr>
                    <m:sty m:val="p"/>
                  </m:rPr>
                  <w:rPr>
                    <w:rFonts w:ascii="Cambria Math" w:hAnsi="Cambria Math"/>
                  </w:rPr>
                  <m:t>Q</m:t>
                </m:r>
              </m:e>
              <m:sub>
                <m:r>
                  <w:rPr>
                    <w:rFonts w:ascii="Cambria Math" w:hAnsi="Cambria Math"/>
                  </w:rPr>
                  <m:t>m,s</m:t>
                </m:r>
              </m:sub>
            </m:sSub>
            <m:r>
              <w:rPr>
                <w:rFonts w:ascii="Cambria Math" w:hAnsi="Cambria Math"/>
              </w:rPr>
              <m:t>+</m:t>
            </m:r>
            <m:sSub>
              <m:sSubPr>
                <m:ctrlPr>
                  <w:rPr>
                    <w:rFonts w:ascii="Cambria Math" w:hAnsi="Cambria Math"/>
                  </w:rPr>
                </m:ctrlPr>
              </m:sSubPr>
              <m:e>
                <m:r>
                  <m:rPr>
                    <m:sty m:val="p"/>
                  </m:rPr>
                  <w:rPr>
                    <w:rFonts w:ascii="Cambria Math" w:hAnsi="Cambria Math"/>
                  </w:rPr>
                  <m:t>FP</m:t>
                </m:r>
              </m:e>
              <m:sub>
                <m:r>
                  <w:rPr>
                    <w:rFonts w:ascii="Cambria Math" w:hAnsi="Cambria Math"/>
                  </w:rPr>
                  <m:t>m,s</m:t>
                </m:r>
              </m:sub>
            </m:sSub>
          </m:den>
        </m:f>
      </m:oMath>
      <w:r w:rsidR="003E32F8">
        <w:rPr>
          <w:sz w:val="18"/>
        </w:rPr>
        <w:t xml:space="preserve">    (7)</w:t>
      </w:r>
    </w:p>
    <w:p w:rsidR="00DE3E8C" w:rsidRDefault="008572CF">
      <w:pPr>
        <w:spacing w:before="100" w:after="100"/>
        <w:jc w:val="center"/>
        <w:rPr>
          <w:rFonts w:hint="eastAsia"/>
        </w:rPr>
      </w:pPr>
      <m:oMath>
        <m:sSup>
          <m:sSupPr>
            <m:ctrlPr>
              <w:rPr>
                <w:rFonts w:ascii="Cambria Math" w:hAnsi="Cambria Math"/>
              </w:rPr>
            </m:ctrlPr>
          </m:sSupPr>
          <m:e>
            <m:sSub>
              <m:sSubPr>
                <m:ctrlPr>
                  <w:rPr>
                    <w:rFonts w:ascii="Cambria Math" w:hAnsi="Cambria Math"/>
                  </w:rPr>
                </m:ctrlPr>
              </m:sSubPr>
              <m:e>
                <m:r>
                  <w:rPr>
                    <w:rFonts w:ascii="Cambria Math" w:hAnsi="Cambria Math"/>
                  </w:rPr>
                  <m:t>R</m:t>
                </m:r>
              </m:e>
              <m:sub>
                <m:r>
                  <w:rPr>
                    <w:rFonts w:ascii="Cambria Math" w:hAnsi="Cambria Math"/>
                  </w:rPr>
                  <m:t>m,s</m:t>
                </m:r>
              </m:sub>
            </m:sSub>
          </m:e>
          <m:sup>
            <m:d>
              <m:dPr>
                <m:ctrlPr>
                  <w:rPr>
                    <w:rFonts w:ascii="Cambria Math" w:hAnsi="Cambria Math"/>
                  </w:rPr>
                </m:ctrlPr>
              </m:dPr>
              <m:e>
                <m:r>
                  <w:rPr>
                    <w:rFonts w:ascii="Cambria Math" w:hAnsi="Cambria Math"/>
                  </w:rPr>
                  <m:t>w</m:t>
                </m:r>
              </m:e>
            </m:d>
          </m:sup>
        </m:sSup>
        <m:r>
          <w:rPr>
            <w:rFonts w:ascii="Cambria Math" w:hAnsi="Cambria Math"/>
          </w:rPr>
          <m:t>=</m:t>
        </m:r>
        <m:f>
          <m:fPr>
            <m:ctrlPr>
              <w:rPr>
                <w:rFonts w:ascii="Cambria Math" w:hAnsi="Cambria Math"/>
              </w:rPr>
            </m:ctrlPr>
          </m:fPr>
          <m:num>
            <m:sSub>
              <m:sSubPr>
                <m:ctrlPr>
                  <w:rPr>
                    <w:rFonts w:ascii="Cambria Math" w:hAnsi="Cambria Math"/>
                  </w:rPr>
                </m:ctrlPr>
              </m:sSubPr>
              <m:e>
                <m:r>
                  <m:rPr>
                    <m:sty m:val="p"/>
                  </m:rPr>
                  <w:rPr>
                    <w:rFonts w:ascii="Cambria Math" w:hAnsi="Cambria Math"/>
                  </w:rPr>
                  <m:t>TP</m:t>
                </m:r>
              </m:e>
              <m:sub>
                <m:r>
                  <w:rPr>
                    <w:rFonts w:ascii="Cambria Math" w:hAnsi="Cambria Math"/>
                  </w:rPr>
                  <m:t>m,s</m:t>
                </m:r>
              </m:sub>
            </m:sSub>
            <m:r>
              <w:rPr>
                <w:rFonts w:ascii="Cambria Math" w:hAnsi="Cambria Math"/>
              </w:rPr>
              <m:t>+α</m:t>
            </m:r>
            <m:sSub>
              <m:sSubPr>
                <m:ctrlPr>
                  <w:rPr>
                    <w:rFonts w:ascii="Cambria Math" w:hAnsi="Cambria Math"/>
                  </w:rPr>
                </m:ctrlPr>
              </m:sSubPr>
              <m:e>
                <m:r>
                  <m:rPr>
                    <m:sty m:val="p"/>
                  </m:rPr>
                  <w:rPr>
                    <w:rFonts w:ascii="Cambria Math" w:hAnsi="Cambria Math"/>
                  </w:rPr>
                  <m:t>Q</m:t>
                </m:r>
              </m:e>
              <m:sub>
                <m:r>
                  <w:rPr>
                    <w:rFonts w:ascii="Cambria Math" w:hAnsi="Cambria Math"/>
                  </w:rPr>
                  <m:t>m,s</m:t>
                </m:r>
              </m:sub>
            </m:sSub>
          </m:num>
          <m:den>
            <m:sSub>
              <m:sSubPr>
                <m:ctrlPr>
                  <w:rPr>
                    <w:rFonts w:ascii="Cambria Math" w:hAnsi="Cambria Math"/>
                  </w:rPr>
                </m:ctrlPr>
              </m:sSubPr>
              <m:e>
                <m:r>
                  <m:rPr>
                    <m:sty m:val="p"/>
                  </m:rPr>
                  <w:rPr>
                    <w:rFonts w:ascii="Cambria Math" w:hAnsi="Cambria Math"/>
                  </w:rPr>
                  <m:t>TP</m:t>
                </m:r>
              </m:e>
              <m:sub>
                <m:r>
                  <w:rPr>
                    <w:rFonts w:ascii="Cambria Math" w:hAnsi="Cambria Math"/>
                  </w:rPr>
                  <m:t>m,s</m:t>
                </m:r>
              </m:sub>
            </m:sSub>
            <m:r>
              <w:rPr>
                <w:rFonts w:ascii="Cambria Math" w:hAnsi="Cambria Math"/>
              </w:rPr>
              <m:t>+</m:t>
            </m:r>
            <m:sSub>
              <m:sSubPr>
                <m:ctrlPr>
                  <w:rPr>
                    <w:rFonts w:ascii="Cambria Math" w:hAnsi="Cambria Math"/>
                  </w:rPr>
                </m:ctrlPr>
              </m:sSubPr>
              <m:e>
                <m:r>
                  <m:rPr>
                    <m:sty m:val="p"/>
                  </m:rPr>
                  <w:rPr>
                    <w:rFonts w:ascii="Cambria Math" w:hAnsi="Cambria Math"/>
                  </w:rPr>
                  <m:t>Q</m:t>
                </m:r>
              </m:e>
              <m:sub>
                <m:r>
                  <w:rPr>
                    <w:rFonts w:ascii="Cambria Math" w:hAnsi="Cambria Math"/>
                  </w:rPr>
                  <m:t>m,s</m:t>
                </m:r>
              </m:sub>
            </m:sSub>
            <m:r>
              <w:rPr>
                <w:rFonts w:ascii="Cambria Math" w:hAnsi="Cambria Math"/>
              </w:rPr>
              <m:t>+</m:t>
            </m:r>
            <m:sSub>
              <m:sSubPr>
                <m:ctrlPr>
                  <w:rPr>
                    <w:rFonts w:ascii="Cambria Math" w:hAnsi="Cambria Math"/>
                  </w:rPr>
                </m:ctrlPr>
              </m:sSubPr>
              <m:e>
                <m:r>
                  <m:rPr>
                    <m:sty m:val="p"/>
                  </m:rPr>
                  <w:rPr>
                    <w:rFonts w:ascii="Cambria Math" w:hAnsi="Cambria Math"/>
                  </w:rPr>
                  <m:t>FN</m:t>
                </m:r>
              </m:e>
              <m:sub>
                <m:r>
                  <w:rPr>
                    <w:rFonts w:ascii="Cambria Math" w:hAnsi="Cambria Math"/>
                  </w:rPr>
                  <m:t>m,s</m:t>
                </m:r>
              </m:sub>
            </m:sSub>
          </m:den>
        </m:f>
      </m:oMath>
      <w:r w:rsidR="003E32F8">
        <w:rPr>
          <w:sz w:val="18"/>
        </w:rPr>
        <w:t xml:space="preserve">    (8)</w:t>
      </w:r>
    </w:p>
    <w:p w:rsidR="00DE3E8C" w:rsidRDefault="008572CF">
      <w:pPr>
        <w:spacing w:before="100" w:after="100"/>
        <w:jc w:val="center"/>
        <w:rPr>
          <w:rFonts w:hint="eastAsia"/>
        </w:rPr>
      </w:pPr>
      <m:oMath>
        <m:sSup>
          <m:sSupPr>
            <m:ctrlPr>
              <w:rPr>
                <w:rFonts w:ascii="Cambria Math" w:hAnsi="Cambria Math"/>
              </w:rPr>
            </m:ctrlPr>
          </m:sSupPr>
          <m:e>
            <m:sSub>
              <m:sSubPr>
                <m:ctrlPr>
                  <w:rPr>
                    <w:rFonts w:ascii="Cambria Math" w:hAnsi="Cambria Math"/>
                  </w:rPr>
                </m:ctrlPr>
              </m:sSubPr>
              <m:e>
                <m:r>
                  <w:rPr>
                    <w:rFonts w:ascii="Cambria Math" w:hAnsi="Cambria Math"/>
                  </w:rPr>
                  <m:t>F</m:t>
                </m:r>
              </m:e>
              <m:sub>
                <m:r>
                  <w:rPr>
                    <w:rFonts w:ascii="Cambria Math" w:hAnsi="Cambria Math"/>
                  </w:rPr>
                  <m:t>1,m,s</m:t>
                </m:r>
              </m:sub>
            </m:sSub>
          </m:e>
          <m:sup>
            <m:d>
              <m:dPr>
                <m:ctrlPr>
                  <w:rPr>
                    <w:rFonts w:ascii="Cambria Math" w:hAnsi="Cambria Math"/>
                  </w:rPr>
                </m:ctrlPr>
              </m:dPr>
              <m:e>
                <m:r>
                  <w:rPr>
                    <w:rFonts w:ascii="Cambria Math" w:hAnsi="Cambria Math"/>
                  </w:rPr>
                  <m:t>w</m:t>
                </m:r>
              </m:e>
            </m:d>
          </m:sup>
        </m:sSup>
        <m:r>
          <w:rPr>
            <w:rFonts w:ascii="Cambria Math" w:hAnsi="Cambria Math"/>
          </w:rPr>
          <m:t>=</m:t>
        </m:r>
        <m:f>
          <m:fPr>
            <m:ctrlPr>
              <w:rPr>
                <w:rFonts w:ascii="Cambria Math" w:hAnsi="Cambria Math"/>
              </w:rPr>
            </m:ctrlPr>
          </m:fPr>
          <m:num>
            <m:r>
              <w:rPr>
                <w:rFonts w:ascii="Cambria Math" w:hAnsi="Cambria Math"/>
              </w:rPr>
              <m:t>2</m:t>
            </m:r>
            <m:sSup>
              <m:sSupPr>
                <m:ctrlPr>
                  <w:rPr>
                    <w:rFonts w:ascii="Cambria Math" w:hAnsi="Cambria Math"/>
                  </w:rPr>
                </m:ctrlPr>
              </m:sSupPr>
              <m:e>
                <m:sSub>
                  <m:sSubPr>
                    <m:ctrlPr>
                      <w:rPr>
                        <w:rFonts w:ascii="Cambria Math" w:hAnsi="Cambria Math"/>
                      </w:rPr>
                    </m:ctrlPr>
                  </m:sSubPr>
                  <m:e>
                    <m:r>
                      <w:rPr>
                        <w:rFonts w:ascii="Cambria Math" w:hAnsi="Cambria Math"/>
                      </w:rPr>
                      <m:t>P</m:t>
                    </m:r>
                  </m:e>
                  <m:sub>
                    <m:r>
                      <w:rPr>
                        <w:rFonts w:ascii="Cambria Math" w:hAnsi="Cambria Math"/>
                      </w:rPr>
                      <m:t>m,s</m:t>
                    </m:r>
                  </m:sub>
                </m:sSub>
              </m:e>
              <m:sup>
                <m:d>
                  <m:dPr>
                    <m:ctrlPr>
                      <w:rPr>
                        <w:rFonts w:ascii="Cambria Math" w:hAnsi="Cambria Math"/>
                      </w:rPr>
                    </m:ctrlPr>
                  </m:dPr>
                  <m:e>
                    <m:r>
                      <w:rPr>
                        <w:rFonts w:ascii="Cambria Math" w:hAnsi="Cambria Math"/>
                      </w:rPr>
                      <m:t>w</m:t>
                    </m:r>
                  </m:e>
                </m:d>
              </m:sup>
            </m:sSup>
            <m:sSup>
              <m:sSupPr>
                <m:ctrlPr>
                  <w:rPr>
                    <w:rFonts w:ascii="Cambria Math" w:hAnsi="Cambria Math"/>
                  </w:rPr>
                </m:ctrlPr>
              </m:sSupPr>
              <m:e>
                <m:sSub>
                  <m:sSubPr>
                    <m:ctrlPr>
                      <w:rPr>
                        <w:rFonts w:ascii="Cambria Math" w:hAnsi="Cambria Math"/>
                      </w:rPr>
                    </m:ctrlPr>
                  </m:sSubPr>
                  <m:e>
                    <m:r>
                      <w:rPr>
                        <w:rFonts w:ascii="Cambria Math" w:hAnsi="Cambria Math"/>
                      </w:rPr>
                      <m:t>R</m:t>
                    </m:r>
                  </m:e>
                  <m:sub>
                    <m:r>
                      <w:rPr>
                        <w:rFonts w:ascii="Cambria Math" w:hAnsi="Cambria Math"/>
                      </w:rPr>
                      <m:t>m,s</m:t>
                    </m:r>
                  </m:sub>
                </m:sSub>
              </m:e>
              <m:sup>
                <m:d>
                  <m:dPr>
                    <m:ctrlPr>
                      <w:rPr>
                        <w:rFonts w:ascii="Cambria Math" w:hAnsi="Cambria Math"/>
                      </w:rPr>
                    </m:ctrlPr>
                  </m:dPr>
                  <m:e>
                    <m:r>
                      <w:rPr>
                        <w:rFonts w:ascii="Cambria Math" w:hAnsi="Cambria Math"/>
                      </w:rPr>
                      <m:t>w</m:t>
                    </m:r>
                  </m:e>
                </m:d>
              </m:sup>
            </m:sSup>
          </m:num>
          <m:den>
            <m:sSup>
              <m:sSupPr>
                <m:ctrlPr>
                  <w:rPr>
                    <w:rFonts w:ascii="Cambria Math" w:hAnsi="Cambria Math"/>
                  </w:rPr>
                </m:ctrlPr>
              </m:sSupPr>
              <m:e>
                <m:sSub>
                  <m:sSubPr>
                    <m:ctrlPr>
                      <w:rPr>
                        <w:rFonts w:ascii="Cambria Math" w:hAnsi="Cambria Math"/>
                      </w:rPr>
                    </m:ctrlPr>
                  </m:sSubPr>
                  <m:e>
                    <m:r>
                      <w:rPr>
                        <w:rFonts w:ascii="Cambria Math" w:hAnsi="Cambria Math"/>
                      </w:rPr>
                      <m:t>P</m:t>
                    </m:r>
                  </m:e>
                  <m:sub>
                    <m:r>
                      <w:rPr>
                        <w:rFonts w:ascii="Cambria Math" w:hAnsi="Cambria Math"/>
                      </w:rPr>
                      <m:t>m,s</m:t>
                    </m:r>
                  </m:sub>
                </m:sSub>
              </m:e>
              <m:sup>
                <m:d>
                  <m:dPr>
                    <m:ctrlPr>
                      <w:rPr>
                        <w:rFonts w:ascii="Cambria Math" w:hAnsi="Cambria Math"/>
                      </w:rPr>
                    </m:ctrlPr>
                  </m:dPr>
                  <m:e>
                    <m:r>
                      <w:rPr>
                        <w:rFonts w:ascii="Cambria Math" w:hAnsi="Cambria Math"/>
                      </w:rPr>
                      <m:t>w</m:t>
                    </m:r>
                  </m:e>
                </m:d>
              </m:sup>
            </m:sSup>
            <m:r>
              <w:rPr>
                <w:rFonts w:ascii="Cambria Math" w:hAnsi="Cambria Math"/>
              </w:rPr>
              <m:t>+</m:t>
            </m:r>
            <m:sSup>
              <m:sSupPr>
                <m:ctrlPr>
                  <w:rPr>
                    <w:rFonts w:ascii="Cambria Math" w:hAnsi="Cambria Math"/>
                  </w:rPr>
                </m:ctrlPr>
              </m:sSupPr>
              <m:e>
                <m:sSub>
                  <m:sSubPr>
                    <m:ctrlPr>
                      <w:rPr>
                        <w:rFonts w:ascii="Cambria Math" w:hAnsi="Cambria Math"/>
                      </w:rPr>
                    </m:ctrlPr>
                  </m:sSubPr>
                  <m:e>
                    <m:r>
                      <w:rPr>
                        <w:rFonts w:ascii="Cambria Math" w:hAnsi="Cambria Math"/>
                      </w:rPr>
                      <m:t>R</m:t>
                    </m:r>
                  </m:e>
                  <m:sub>
                    <m:r>
                      <w:rPr>
                        <w:rFonts w:ascii="Cambria Math" w:hAnsi="Cambria Math"/>
                      </w:rPr>
                      <m:t>m,s</m:t>
                    </m:r>
                  </m:sub>
                </m:sSub>
              </m:e>
              <m:sup>
                <m:d>
                  <m:dPr>
                    <m:ctrlPr>
                      <w:rPr>
                        <w:rFonts w:ascii="Cambria Math" w:hAnsi="Cambria Math"/>
                      </w:rPr>
                    </m:ctrlPr>
                  </m:dPr>
                  <m:e>
                    <m:r>
                      <w:rPr>
                        <w:rFonts w:ascii="Cambria Math" w:hAnsi="Cambria Math"/>
                      </w:rPr>
                      <m:t>w</m:t>
                    </m:r>
                  </m:e>
                </m:d>
              </m:sup>
            </m:sSup>
          </m:den>
        </m:f>
      </m:oMath>
      <w:r w:rsidR="003E32F8">
        <w:rPr>
          <w:sz w:val="18"/>
        </w:rPr>
        <w:t xml:space="preserve">    (9)</w:t>
      </w:r>
    </w:p>
    <w:p w:rsidR="00DE3E8C" w:rsidRDefault="003E32F8">
      <w:pPr>
        <w:ind w:left="360"/>
        <w:rPr>
          <w:rFonts w:hint="eastAsia"/>
        </w:rPr>
      </w:pPr>
      <w:r>
        <w:rPr>
          <w:b/>
        </w:rPr>
        <w:t xml:space="preserve">Interpretation. </w:t>
      </w:r>
      <w:r>
        <w:t>Weighted F1 is not the arithmetic mean of weighted precision and weighted recall. It is their harmonic mean and therefore remains sensitive to the weaker component.</w:t>
      </w:r>
    </w:p>
    <w:p w:rsidR="00DE3E8C" w:rsidRDefault="003E32F8">
      <w:pPr>
        <w:pStyle w:val="Heading2"/>
      </w:pPr>
      <w:bookmarkStart w:id="27" w:name="_Toc235885382"/>
      <w:r>
        <w:t>3.4 Completeness, unsupported content, and schema quality</w:t>
      </w:r>
      <w:bookmarkEnd w:id="27"/>
    </w:p>
    <w:p w:rsidR="00DE3E8C" w:rsidRDefault="008572CF">
      <w:pPr>
        <w:spacing w:before="100" w:after="100"/>
        <w:jc w:val="center"/>
        <w:rPr>
          <w:rFonts w:hint="eastAsia"/>
        </w:rPr>
      </w:pPr>
      <m:oMath>
        <m:sSub>
          <m:sSubPr>
            <m:ctrlPr>
              <w:rPr>
                <w:rFonts w:ascii="Cambria Math" w:hAnsi="Cambria Math"/>
              </w:rPr>
            </m:ctrlPr>
          </m:sSubPr>
          <m:e>
            <m:r>
              <w:rPr>
                <w:rFonts w:ascii="Cambria Math" w:hAnsi="Cambria Math"/>
              </w:rPr>
              <m:t>C</m:t>
            </m:r>
          </m:e>
          <m:sub>
            <m:r>
              <w:rPr>
                <w:rFonts w:ascii="Cambria Math" w:hAnsi="Cambria Math"/>
              </w:rPr>
              <m:t>m,s</m:t>
            </m:r>
          </m:sub>
        </m:sSub>
        <m:r>
          <w:rPr>
            <w:rFonts w:ascii="Cambria Math" w:hAnsi="Cambria Math"/>
          </w:rPr>
          <m:t>=</m:t>
        </m:r>
        <m:f>
          <m:fPr>
            <m:ctrlPr>
              <w:rPr>
                <w:rFonts w:ascii="Cambria Math" w:hAnsi="Cambria Math"/>
              </w:rPr>
            </m:ctrlPr>
          </m:fPr>
          <m:num>
            <m:sSub>
              <m:sSubPr>
                <m:ctrlPr>
                  <w:rPr>
                    <w:rFonts w:ascii="Cambria Math" w:hAnsi="Cambria Math"/>
                  </w:rPr>
                </m:ctrlPr>
              </m:sSubPr>
              <m:e>
                <m:r>
                  <m:rPr>
                    <m:sty m:val="p"/>
                  </m:rPr>
                  <w:rPr>
                    <w:rFonts w:ascii="Cambria Math" w:hAnsi="Cambria Math"/>
                  </w:rPr>
                  <m:t>TP</m:t>
                </m:r>
              </m:e>
              <m:sub>
                <m:r>
                  <w:rPr>
                    <w:rFonts w:ascii="Cambria Math" w:hAnsi="Cambria Math"/>
                  </w:rPr>
                  <m:t>m,s</m:t>
                </m:r>
              </m:sub>
            </m:sSub>
            <m:r>
              <w:rPr>
                <w:rFonts w:ascii="Cambria Math" w:hAnsi="Cambria Math"/>
              </w:rPr>
              <m:t>+</m:t>
            </m:r>
            <m:sSub>
              <m:sSubPr>
                <m:ctrlPr>
                  <w:rPr>
                    <w:rFonts w:ascii="Cambria Math" w:hAnsi="Cambria Math"/>
                  </w:rPr>
                </m:ctrlPr>
              </m:sSubPr>
              <m:e>
                <m:r>
                  <m:rPr>
                    <m:sty m:val="p"/>
                  </m:rPr>
                  <w:rPr>
                    <w:rFonts w:ascii="Cambria Math" w:hAnsi="Cambria Math"/>
                  </w:rPr>
                  <m:t>Q</m:t>
                </m:r>
              </m:e>
              <m:sub>
                <m:r>
                  <w:rPr>
                    <w:rFonts w:ascii="Cambria Math" w:hAnsi="Cambria Math"/>
                  </w:rPr>
                  <m:t>m,s</m:t>
                </m:r>
              </m:sub>
            </m:sSub>
          </m:num>
          <m:den>
            <m:sSub>
              <m:sSubPr>
                <m:ctrlPr>
                  <w:rPr>
                    <w:rFonts w:ascii="Cambria Math" w:hAnsi="Cambria Math"/>
                  </w:rPr>
                </m:ctrlPr>
              </m:sSubPr>
              <m:e>
                <m:r>
                  <m:rPr>
                    <m:sty m:val="p"/>
                  </m:rPr>
                  <w:rPr>
                    <w:rFonts w:ascii="Cambria Math" w:hAnsi="Cambria Math"/>
                  </w:rPr>
                  <m:t>TP</m:t>
                </m:r>
              </m:e>
              <m:sub>
                <m:r>
                  <w:rPr>
                    <w:rFonts w:ascii="Cambria Math" w:hAnsi="Cambria Math"/>
                  </w:rPr>
                  <m:t>m,s</m:t>
                </m:r>
              </m:sub>
            </m:sSub>
            <m:r>
              <w:rPr>
                <w:rFonts w:ascii="Cambria Math" w:hAnsi="Cambria Math"/>
              </w:rPr>
              <m:t>+</m:t>
            </m:r>
            <m:sSub>
              <m:sSubPr>
                <m:ctrlPr>
                  <w:rPr>
                    <w:rFonts w:ascii="Cambria Math" w:hAnsi="Cambria Math"/>
                  </w:rPr>
                </m:ctrlPr>
              </m:sSubPr>
              <m:e>
                <m:r>
                  <m:rPr>
                    <m:sty m:val="p"/>
                  </m:rPr>
                  <w:rPr>
                    <w:rFonts w:ascii="Cambria Math" w:hAnsi="Cambria Math"/>
                  </w:rPr>
                  <m:t>Q</m:t>
                </m:r>
              </m:e>
              <m:sub>
                <m:r>
                  <w:rPr>
                    <w:rFonts w:ascii="Cambria Math" w:hAnsi="Cambria Math"/>
                  </w:rPr>
                  <m:t>m,s</m:t>
                </m:r>
              </m:sub>
            </m:sSub>
            <m:r>
              <w:rPr>
                <w:rFonts w:ascii="Cambria Math" w:hAnsi="Cambria Math"/>
              </w:rPr>
              <m:t>+</m:t>
            </m:r>
            <m:sSub>
              <m:sSubPr>
                <m:ctrlPr>
                  <w:rPr>
                    <w:rFonts w:ascii="Cambria Math" w:hAnsi="Cambria Math"/>
                  </w:rPr>
                </m:ctrlPr>
              </m:sSubPr>
              <m:e>
                <m:r>
                  <m:rPr>
                    <m:sty m:val="p"/>
                  </m:rPr>
                  <w:rPr>
                    <w:rFonts w:ascii="Cambria Math" w:hAnsi="Cambria Math"/>
                  </w:rPr>
                  <m:t>FN</m:t>
                </m:r>
              </m:e>
              <m:sub>
                <m:r>
                  <w:rPr>
                    <w:rFonts w:ascii="Cambria Math" w:hAnsi="Cambria Math"/>
                  </w:rPr>
                  <m:t>m,s</m:t>
                </m:r>
              </m:sub>
            </m:sSub>
          </m:den>
        </m:f>
      </m:oMath>
      <w:r w:rsidR="003E32F8">
        <w:rPr>
          <w:sz w:val="18"/>
        </w:rPr>
        <w:t xml:space="preserve">    (10)</w:t>
      </w:r>
    </w:p>
    <w:p w:rsidR="00DE3E8C" w:rsidRDefault="008572CF">
      <w:pPr>
        <w:spacing w:before="100" w:after="100"/>
        <w:jc w:val="center"/>
        <w:rPr>
          <w:rFonts w:hint="eastAsia"/>
        </w:rPr>
      </w:pPr>
      <m:oMath>
        <m:sSub>
          <m:sSubPr>
            <m:ctrlPr>
              <w:rPr>
                <w:rFonts w:ascii="Cambria Math" w:hAnsi="Cambria Math"/>
              </w:rPr>
            </m:ctrlPr>
          </m:sSubPr>
          <m:e>
            <m:r>
              <w:rPr>
                <w:rFonts w:ascii="Cambria Math" w:hAnsi="Cambria Math"/>
              </w:rPr>
              <m:t>U</m:t>
            </m:r>
          </m:e>
          <m:sub>
            <m:r>
              <w:rPr>
                <w:rFonts w:ascii="Cambria Math" w:hAnsi="Cambria Math"/>
              </w:rPr>
              <m:t>m,s</m:t>
            </m:r>
          </m:sub>
        </m:sSub>
        <m:r>
          <w:rPr>
            <w:rFonts w:ascii="Cambria Math" w:hAnsi="Cambria Math"/>
          </w:rPr>
          <m:t>=</m:t>
        </m:r>
        <m:f>
          <m:fPr>
            <m:ctrlPr>
              <w:rPr>
                <w:rFonts w:ascii="Cambria Math" w:hAnsi="Cambria Math"/>
              </w:rPr>
            </m:ctrlPr>
          </m:fPr>
          <m:num>
            <m:sSub>
              <m:sSubPr>
                <m:ctrlPr>
                  <w:rPr>
                    <w:rFonts w:ascii="Cambria Math" w:hAnsi="Cambria Math"/>
                  </w:rPr>
                </m:ctrlPr>
              </m:sSubPr>
              <m:e>
                <m:r>
                  <m:rPr>
                    <m:sty m:val="p"/>
                  </m:rPr>
                  <w:rPr>
                    <w:rFonts w:ascii="Cambria Math" w:hAnsi="Cambria Math"/>
                  </w:rPr>
                  <m:t>FP</m:t>
                </m:r>
              </m:e>
              <m:sub>
                <m:r>
                  <w:rPr>
                    <w:rFonts w:ascii="Cambria Math" w:hAnsi="Cambria Math"/>
                  </w:rPr>
                  <m:t>m,s</m:t>
                </m:r>
              </m:sub>
            </m:sSub>
          </m:num>
          <m:den>
            <m:sSub>
              <m:sSubPr>
                <m:ctrlPr>
                  <w:rPr>
                    <w:rFonts w:ascii="Cambria Math" w:hAnsi="Cambria Math"/>
                  </w:rPr>
                </m:ctrlPr>
              </m:sSubPr>
              <m:e>
                <m:r>
                  <m:rPr>
                    <m:sty m:val="p"/>
                  </m:rPr>
                  <w:rPr>
                    <w:rFonts w:ascii="Cambria Math" w:hAnsi="Cambria Math"/>
                  </w:rPr>
                  <m:t>TP</m:t>
                </m:r>
              </m:e>
              <m:sub>
                <m:r>
                  <w:rPr>
                    <w:rFonts w:ascii="Cambria Math" w:hAnsi="Cambria Math"/>
                  </w:rPr>
                  <m:t>m,s</m:t>
                </m:r>
              </m:sub>
            </m:sSub>
            <m:r>
              <w:rPr>
                <w:rFonts w:ascii="Cambria Math" w:hAnsi="Cambria Math"/>
              </w:rPr>
              <m:t>+</m:t>
            </m:r>
            <m:sSub>
              <m:sSubPr>
                <m:ctrlPr>
                  <w:rPr>
                    <w:rFonts w:ascii="Cambria Math" w:hAnsi="Cambria Math"/>
                  </w:rPr>
                </m:ctrlPr>
              </m:sSubPr>
              <m:e>
                <m:r>
                  <m:rPr>
                    <m:sty m:val="p"/>
                  </m:rPr>
                  <w:rPr>
                    <w:rFonts w:ascii="Cambria Math" w:hAnsi="Cambria Math"/>
                  </w:rPr>
                  <m:t>Q</m:t>
                </m:r>
              </m:e>
              <m:sub>
                <m:r>
                  <w:rPr>
                    <w:rFonts w:ascii="Cambria Math" w:hAnsi="Cambria Math"/>
                  </w:rPr>
                  <m:t>m,s</m:t>
                </m:r>
              </m:sub>
            </m:sSub>
            <m:r>
              <w:rPr>
                <w:rFonts w:ascii="Cambria Math" w:hAnsi="Cambria Math"/>
              </w:rPr>
              <m:t>+</m:t>
            </m:r>
            <m:sSub>
              <m:sSubPr>
                <m:ctrlPr>
                  <w:rPr>
                    <w:rFonts w:ascii="Cambria Math" w:hAnsi="Cambria Math"/>
                  </w:rPr>
                </m:ctrlPr>
              </m:sSubPr>
              <m:e>
                <m:r>
                  <m:rPr>
                    <m:sty m:val="p"/>
                  </m:rPr>
                  <w:rPr>
                    <w:rFonts w:ascii="Cambria Math" w:hAnsi="Cambria Math"/>
                  </w:rPr>
                  <m:t>FP</m:t>
                </m:r>
              </m:e>
              <m:sub>
                <m:r>
                  <w:rPr>
                    <w:rFonts w:ascii="Cambria Math" w:hAnsi="Cambria Math"/>
                  </w:rPr>
                  <m:t>m,s</m:t>
                </m:r>
              </m:sub>
            </m:sSub>
          </m:den>
        </m:f>
      </m:oMath>
      <w:r w:rsidR="003E32F8">
        <w:rPr>
          <w:sz w:val="18"/>
        </w:rPr>
        <w:t xml:space="preserve">    (11)</w:t>
      </w:r>
    </w:p>
    <w:p w:rsidR="00DE3E8C" w:rsidRDefault="008572CF">
      <w:pPr>
        <w:spacing w:before="100" w:after="100"/>
        <w:jc w:val="center"/>
        <w:rPr>
          <w:rFonts w:hint="eastAsia"/>
        </w:rPr>
      </w:pPr>
      <m:oMath>
        <m:sSub>
          <m:sSubPr>
            <m:ctrlPr>
              <w:rPr>
                <w:rFonts w:ascii="Cambria Math" w:hAnsi="Cambria Math"/>
              </w:rPr>
            </m:ctrlPr>
          </m:sSubPr>
          <m:e>
            <m:r>
              <w:rPr>
                <w:rFonts w:ascii="Cambria Math" w:hAnsi="Cambria Math"/>
              </w:rPr>
              <m:t>S</m:t>
            </m:r>
          </m:e>
          <m:sub>
            <m:r>
              <w:rPr>
                <w:rFonts w:ascii="Cambria Math" w:hAnsi="Cambria Math"/>
              </w:rPr>
              <m:t>m,i</m:t>
            </m:r>
          </m:sub>
        </m:sSub>
        <m:r>
          <w:rPr>
            <w:rFonts w:ascii="Cambria Math" w:hAnsi="Cambria Math"/>
          </w:rPr>
          <m:t>=</m:t>
        </m:r>
        <m:f>
          <m:fPr>
            <m:ctrlPr>
              <w:rPr>
                <w:rFonts w:ascii="Cambria Math" w:hAnsi="Cambria Math"/>
              </w:rPr>
            </m:ctrlPr>
          </m:fPr>
          <m:num>
            <m:nary>
              <m:naryPr>
                <m:chr m:val="∑"/>
                <m:limLoc m:val="undOvr"/>
                <m:grow m:val="1"/>
                <m:ctrlPr>
                  <w:rPr>
                    <w:rFonts w:ascii="Cambria Math" w:hAnsi="Cambria Math"/>
                  </w:rPr>
                </m:ctrlPr>
              </m:naryPr>
              <m:sub>
                <m:r>
                  <w:rPr>
                    <w:rFonts w:ascii="Cambria Math" w:hAnsi="Cambria Math"/>
                  </w:rPr>
                  <m:t>k=1</m:t>
                </m:r>
              </m:sub>
              <m:sup>
                <m:r>
                  <w:rPr>
                    <w:rFonts w:ascii="Cambria Math" w:hAnsi="Cambria Math"/>
                  </w:rPr>
                  <m:t>K</m:t>
                </m:r>
              </m:sup>
              <m:e/>
            </m:nary>
            <m:r>
              <m:rPr>
                <m:sty m:val="p"/>
              </m:rPr>
              <w:rPr>
                <w:rFonts w:ascii="Cambria Math" w:hAnsi="Cambria Math"/>
              </w:rPr>
              <m:t>I</m:t>
            </m:r>
            <m:d>
              <m:dPr>
                <m:ctrlPr>
                  <w:rPr>
                    <w:rFonts w:ascii="Cambria Math" w:hAnsi="Cambria Math"/>
                  </w:rPr>
                </m:ctrlPr>
              </m:dPr>
              <m:e>
                <m:sSub>
                  <m:sSubPr>
                    <m:ctrlPr>
                      <w:rPr>
                        <w:rFonts w:ascii="Cambria Math" w:hAnsi="Cambria Math"/>
                      </w:rPr>
                    </m:ctrlPr>
                  </m:sSubPr>
                  <m:e>
                    <m:r>
                      <w:rPr>
                        <w:rFonts w:ascii="Cambria Math" w:hAnsi="Cambria Math"/>
                      </w:rPr>
                      <m:t>z</m:t>
                    </m:r>
                  </m:e>
                  <m:sub>
                    <m:r>
                      <w:rPr>
                        <w:rFonts w:ascii="Cambria Math" w:hAnsi="Cambria Math"/>
                      </w:rPr>
                      <m:t>m,i,k</m:t>
                    </m:r>
                  </m:sub>
                </m:sSub>
                <m:r>
                  <w:rPr>
                    <w:rFonts w:ascii="Cambria Math" w:hAnsi="Cambria Math"/>
                  </w:rPr>
                  <m:t>≠</m:t>
                </m:r>
                <m:r>
                  <m:rPr>
                    <m:sty m:val="p"/>
                  </m:rPr>
                  <w:rPr>
                    <w:rFonts w:ascii="Cambria Math" w:hAnsi="Cambria Math"/>
                  </w:rPr>
                  <m:t>null</m:t>
                </m:r>
              </m:e>
            </m:d>
          </m:num>
          <m:den>
            <m:r>
              <w:rPr>
                <w:rFonts w:ascii="Cambria Math" w:hAnsi="Cambria Math"/>
              </w:rPr>
              <m:t>K</m:t>
            </m:r>
          </m:den>
        </m:f>
      </m:oMath>
      <w:r w:rsidR="003E32F8">
        <w:rPr>
          <w:sz w:val="18"/>
        </w:rPr>
        <w:t xml:space="preserve">    (12)</w:t>
      </w:r>
    </w:p>
    <w:p w:rsidR="00DE3E8C" w:rsidRDefault="003E32F8">
      <w:pPr>
        <w:rPr>
          <w:rFonts w:hint="eastAsia"/>
        </w:rPr>
      </w:pPr>
      <w:r>
        <w:t>Completeness gives full document-coverage credit to partial items, whereas weighted recall gives only α credit. Unsupported rate measures emitted unsupported claims. Schema completeness counts required populated fields, not factual correctness. A syntactically complete object may still be factually incomplete or wrong.</w:t>
      </w:r>
    </w:p>
    <w:p w:rsidR="00DE3E8C" w:rsidRDefault="008572CF">
      <w:pPr>
        <w:spacing w:before="100" w:after="100"/>
        <w:jc w:val="center"/>
        <w:rPr>
          <w:rFonts w:hint="eastAsia"/>
        </w:rPr>
      </w:pPr>
      <m:oMath>
        <m:sSub>
          <m:sSubPr>
            <m:ctrlPr>
              <w:rPr>
                <w:rFonts w:ascii="Cambria Math" w:hAnsi="Cambria Math"/>
              </w:rPr>
            </m:ctrlPr>
          </m:sSubPr>
          <m:e>
            <m:r>
              <w:rPr>
                <w:rFonts w:ascii="Cambria Math" w:hAnsi="Cambria Math"/>
              </w:rPr>
              <m:t>V</m:t>
            </m:r>
          </m:e>
          <m:sub>
            <m:r>
              <w:rPr>
                <w:rFonts w:ascii="Cambria Math" w:hAnsi="Cambria Math"/>
              </w:rPr>
              <m:t>m</m:t>
            </m:r>
          </m:sub>
        </m:sSub>
        <m:r>
          <w:rPr>
            <w:rFonts w:ascii="Cambria Math" w:hAnsi="Cambria Math"/>
          </w:rPr>
          <m:t>=</m:t>
        </m:r>
        <m:f>
          <m:fPr>
            <m:ctrlPr>
              <w:rPr>
                <w:rFonts w:ascii="Cambria Math" w:hAnsi="Cambria Math"/>
              </w:rPr>
            </m:ctrlPr>
          </m:fPr>
          <m:num>
            <m:nary>
              <m:naryPr>
                <m:chr m:val="∑"/>
                <m:limLoc m:val="undOvr"/>
                <m:grow m:val="1"/>
                <m:ctrlPr>
                  <w:rPr>
                    <w:rFonts w:ascii="Cambria Math" w:hAnsi="Cambria Math"/>
                  </w:rPr>
                </m:ctrlPr>
              </m:naryPr>
              <m:sub>
                <m:r>
                  <w:rPr>
                    <w:rFonts w:ascii="Cambria Math" w:hAnsi="Cambria Math"/>
                  </w:rPr>
                  <m:t>i=1</m:t>
                </m:r>
              </m:sub>
              <m:sup>
                <m:r>
                  <w:rPr>
                    <w:rFonts w:ascii="Cambria Math" w:hAnsi="Cambria Math"/>
                  </w:rPr>
                  <m:t>N</m:t>
                </m:r>
              </m:sup>
              <m:e/>
            </m:nary>
            <m:r>
              <m:rPr>
                <m:sty m:val="p"/>
              </m:rPr>
              <w:rPr>
                <w:rFonts w:ascii="Cambria Math" w:hAnsi="Cambria Math"/>
              </w:rPr>
              <m:t>I</m:t>
            </m:r>
            <m:d>
              <m:dPr>
                <m:ctrlPr>
                  <w:rPr>
                    <w:rFonts w:ascii="Cambria Math" w:hAnsi="Cambria Math"/>
                  </w:rPr>
                </m:ctrlPr>
              </m:dPr>
              <m:e>
                <m:r>
                  <m:rPr>
                    <m:nor/>
                  </m:rPr>
                  <m:t>parsed</m:t>
                </m:r>
                <m:r>
                  <w:rPr>
                    <w:rFonts w:ascii="Cambria Math" w:hAnsi="Cambria Math"/>
                  </w:rPr>
                  <m:t>∧</m:t>
                </m:r>
                <m:r>
                  <m:rPr>
                    <m:nor/>
                  </m:rPr>
                  <m:t>schema-valid</m:t>
                </m:r>
              </m:e>
            </m:d>
          </m:num>
          <m:den>
            <m:r>
              <w:rPr>
                <w:rFonts w:ascii="Cambria Math" w:hAnsi="Cambria Math"/>
              </w:rPr>
              <m:t>N</m:t>
            </m:r>
          </m:den>
        </m:f>
      </m:oMath>
      <w:r w:rsidR="003E32F8">
        <w:rPr>
          <w:sz w:val="18"/>
        </w:rPr>
        <w:t xml:space="preserve">    (13)</w:t>
      </w:r>
    </w:p>
    <w:p w:rsidR="00DE3E8C" w:rsidRDefault="003E32F8">
      <w:pPr>
        <w:pStyle w:val="Heading2"/>
      </w:pPr>
      <w:bookmarkStart w:id="28" w:name="_Toc235885383"/>
      <w:r>
        <w:t>3.5 Direct lexical support proxies</w:t>
      </w:r>
      <w:bookmarkEnd w:id="28"/>
    </w:p>
    <w:p w:rsidR="00DE3E8C" w:rsidRDefault="003E32F8">
      <w:pPr>
        <w:rPr>
          <w:rFonts w:hint="eastAsia"/>
        </w:rPr>
      </w:pPr>
      <w:r>
        <w:t>The common three-model layer applies a single normalization and matching implementation. It is intentionally lexical. Let ν map a string to normalized tokens and let Ω₄ denote its four-token windows. Exact-object support and lexical coverage are defined below.</w:t>
      </w:r>
    </w:p>
    <w:p w:rsidR="00DE3E8C" w:rsidRDefault="008572CF">
      <w:pPr>
        <w:spacing w:before="100" w:after="100"/>
        <w:jc w:val="center"/>
        <w:rPr>
          <w:rFonts w:hint="eastAsia"/>
        </w:rPr>
      </w:pPr>
      <m:oMath>
        <m:sSub>
          <m:sSubPr>
            <m:ctrlPr>
              <w:rPr>
                <w:rFonts w:ascii="Cambria Math" w:hAnsi="Cambria Math"/>
              </w:rPr>
            </m:ctrlPr>
          </m:sSubPr>
          <m:e>
            <m:r>
              <w:rPr>
                <w:rFonts w:ascii="Cambria Math" w:hAnsi="Cambria Math"/>
              </w:rPr>
              <m:t>E</m:t>
            </m:r>
          </m:e>
          <m:sub>
            <m:r>
              <w:rPr>
                <w:rFonts w:ascii="Cambria Math" w:hAnsi="Cambria Math"/>
              </w:rPr>
              <m:t>m,i</m:t>
            </m:r>
          </m:sub>
        </m:sSub>
        <m:r>
          <w:rPr>
            <w:rFonts w:ascii="Cambria Math" w:hAnsi="Cambria Math"/>
          </w:rPr>
          <m:t>=</m:t>
        </m:r>
        <m:f>
          <m:fPr>
            <m:ctrlPr>
              <w:rPr>
                <w:rFonts w:ascii="Cambria Math" w:hAnsi="Cambria Math"/>
              </w:rPr>
            </m:ctrlPr>
          </m:fPr>
          <m:num>
            <m:nary>
              <m:naryPr>
                <m:chr m:val="∑"/>
                <m:limLoc m:val="undOvr"/>
                <m:grow m:val="1"/>
                <m:supHide m:val="1"/>
                <m:ctrlPr>
                  <w:rPr>
                    <w:rFonts w:ascii="Cambria Math" w:hAnsi="Cambria Math"/>
                  </w:rPr>
                </m:ctrlPr>
              </m:naryPr>
              <m:sub>
                <m:r>
                  <w:rPr>
                    <w:rFonts w:ascii="Cambria Math" w:hAnsi="Cambria Math"/>
                  </w:rPr>
                  <m:t>x∈</m:t>
                </m:r>
                <m:sSub>
                  <m:sSubPr>
                    <m:ctrlPr>
                      <w:rPr>
                        <w:rFonts w:ascii="Cambria Math" w:hAnsi="Cambria Math"/>
                      </w:rPr>
                    </m:ctrlPr>
                  </m:sSubPr>
                  <m:e>
                    <m:acc>
                      <m:accPr>
                        <m:chr m:val="ˆ"/>
                        <m:ctrlPr>
                          <w:rPr>
                            <w:rFonts w:ascii="Cambria Math" w:hAnsi="Cambria Math"/>
                          </w:rPr>
                        </m:ctrlPr>
                      </m:accPr>
                      <m:e>
                        <m:r>
                          <w:rPr>
                            <w:rFonts w:ascii="Cambria Math" w:hAnsi="Cambria Math"/>
                          </w:rPr>
                          <m:t>G</m:t>
                        </m:r>
                      </m:e>
                    </m:acc>
                  </m:e>
                  <m:sub>
                    <m:r>
                      <w:rPr>
                        <w:rFonts w:ascii="Cambria Math" w:hAnsi="Cambria Math"/>
                      </w:rPr>
                      <m:t>m,i</m:t>
                    </m:r>
                  </m:sub>
                </m:sSub>
              </m:sub>
              <m:sup/>
              <m:e/>
            </m:nary>
            <m:r>
              <m:rPr>
                <m:sty m:val="p"/>
              </m:rPr>
              <w:rPr>
                <w:rFonts w:ascii="Cambria Math" w:hAnsi="Cambria Math"/>
              </w:rPr>
              <m:t>I</m:t>
            </m:r>
            <m:d>
              <m:dPr>
                <m:ctrlPr>
                  <w:rPr>
                    <w:rFonts w:ascii="Cambria Math" w:hAnsi="Cambria Math"/>
                  </w:rPr>
                </m:ctrlPr>
              </m:dPr>
              <m:e>
                <m:r>
                  <w:rPr>
                    <w:rFonts w:ascii="Cambria Math" w:hAnsi="Cambria Math"/>
                  </w:rPr>
                  <m:t>ν</m:t>
                </m:r>
                <m:d>
                  <m:dPr>
                    <m:ctrlPr>
                      <w:rPr>
                        <w:rFonts w:ascii="Cambria Math" w:hAnsi="Cambria Math"/>
                      </w:rPr>
                    </m:ctrlPr>
                  </m:dPr>
                  <m:e>
                    <m:r>
                      <w:rPr>
                        <w:rFonts w:ascii="Cambria Math" w:hAnsi="Cambria Math"/>
                      </w:rPr>
                      <m:t>x</m:t>
                    </m:r>
                  </m:e>
                </m:d>
                <m:r>
                  <w:rPr>
                    <w:rFonts w:ascii="Cambria Math" w:hAnsi="Cambria Math"/>
                  </w:rPr>
                  <m:t>⊆ν</m:t>
                </m:r>
                <m:d>
                  <m:dPr>
                    <m:ctrlPr>
                      <w:rPr>
                        <w:rFonts w:ascii="Cambria Math" w:hAnsi="Cambria Math"/>
                      </w:rPr>
                    </m:ctrlPr>
                  </m:dPr>
                  <m:e>
                    <m:sSub>
                      <m:sSubPr>
                        <m:ctrlPr>
                          <w:rPr>
                            <w:rFonts w:ascii="Cambria Math" w:hAnsi="Cambria Math"/>
                          </w:rPr>
                        </m:ctrlPr>
                      </m:sSubPr>
                      <m:e>
                        <m:r>
                          <w:rPr>
                            <w:rFonts w:ascii="Cambria Math" w:hAnsi="Cambria Math"/>
                          </w:rPr>
                          <m:t>d</m:t>
                        </m:r>
                      </m:e>
                      <m:sub>
                        <m:r>
                          <w:rPr>
                            <w:rFonts w:ascii="Cambria Math" w:hAnsi="Cambria Math"/>
                          </w:rPr>
                          <m:t>i</m:t>
                        </m:r>
                      </m:sub>
                    </m:sSub>
                  </m:e>
                </m:d>
              </m:e>
            </m:d>
          </m:num>
          <m:den>
            <m:r>
              <w:rPr>
                <w:rFonts w:ascii="Cambria Math" w:hAnsi="Cambria Math"/>
              </w:rPr>
              <m:t>|</m:t>
            </m:r>
            <m:sSub>
              <m:sSubPr>
                <m:ctrlPr>
                  <w:rPr>
                    <w:rFonts w:ascii="Cambria Math" w:hAnsi="Cambria Math"/>
                  </w:rPr>
                </m:ctrlPr>
              </m:sSubPr>
              <m:e>
                <m:acc>
                  <m:accPr>
                    <m:chr m:val="ˆ"/>
                    <m:ctrlPr>
                      <w:rPr>
                        <w:rFonts w:ascii="Cambria Math" w:hAnsi="Cambria Math"/>
                      </w:rPr>
                    </m:ctrlPr>
                  </m:accPr>
                  <m:e>
                    <m:r>
                      <w:rPr>
                        <w:rFonts w:ascii="Cambria Math" w:hAnsi="Cambria Math"/>
                      </w:rPr>
                      <m:t>G</m:t>
                    </m:r>
                  </m:e>
                </m:acc>
              </m:e>
              <m:sub>
                <m:r>
                  <w:rPr>
                    <w:rFonts w:ascii="Cambria Math" w:hAnsi="Cambria Math"/>
                  </w:rPr>
                  <m:t>m,i</m:t>
                </m:r>
              </m:sub>
            </m:sSub>
            <m:r>
              <w:rPr>
                <w:rFonts w:ascii="Cambria Math" w:hAnsi="Cambria Math"/>
              </w:rPr>
              <m:t>|</m:t>
            </m:r>
          </m:den>
        </m:f>
      </m:oMath>
      <w:r w:rsidR="003E32F8">
        <w:rPr>
          <w:sz w:val="18"/>
        </w:rPr>
        <w:t xml:space="preserve">    (14)</w:t>
      </w:r>
    </w:p>
    <w:p w:rsidR="00DE3E8C" w:rsidRDefault="008572CF">
      <w:pPr>
        <w:spacing w:before="100" w:after="100"/>
        <w:jc w:val="center"/>
        <w:rPr>
          <w:rFonts w:hint="eastAsia"/>
        </w:rPr>
      </w:pPr>
      <m:oMath>
        <m:sSub>
          <m:sSubPr>
            <m:ctrlPr>
              <w:rPr>
                <w:rFonts w:ascii="Cambria Math" w:hAnsi="Cambria Math"/>
              </w:rPr>
            </m:ctrlPr>
          </m:sSubPr>
          <m:e>
            <m:r>
              <w:rPr>
                <w:rFonts w:ascii="Cambria Math" w:hAnsi="Cambria Math"/>
              </w:rPr>
              <m:t>L</m:t>
            </m:r>
          </m:e>
          <m:sub>
            <m:r>
              <w:rPr>
                <w:rFonts w:ascii="Cambria Math" w:hAnsi="Cambria Math"/>
              </w:rPr>
              <m:t>m,i</m:t>
            </m:r>
          </m:sub>
        </m:sSub>
        <m:r>
          <w:rPr>
            <w:rFonts w:ascii="Cambria Math" w:hAnsi="Cambria Math"/>
          </w:rPr>
          <m:t>=</m:t>
        </m:r>
        <m:f>
          <m:fPr>
            <m:ctrlPr>
              <w:rPr>
                <w:rFonts w:ascii="Cambria Math" w:hAnsi="Cambria Math"/>
              </w:rPr>
            </m:ctrlPr>
          </m:fPr>
          <m:num>
            <m:r>
              <w:rPr>
                <w:rFonts w:ascii="Cambria Math" w:hAnsi="Cambria Math"/>
              </w:rPr>
              <m:t>|</m:t>
            </m:r>
            <m:sSub>
              <m:sSubPr>
                <m:ctrlPr>
                  <w:rPr>
                    <w:rFonts w:ascii="Cambria Math" w:hAnsi="Cambria Math"/>
                  </w:rPr>
                </m:ctrlPr>
              </m:sSubPr>
              <m:e>
                <m:r>
                  <w:rPr>
                    <w:rFonts w:ascii="Cambria Math" w:hAnsi="Cambria Math"/>
                  </w:rPr>
                  <m:t>Ω</m:t>
                </m:r>
              </m:e>
              <m:sub>
                <m:r>
                  <w:rPr>
                    <w:rFonts w:ascii="Cambria Math" w:hAnsi="Cambria Math"/>
                  </w:rPr>
                  <m:t>4,i</m:t>
                </m:r>
              </m:sub>
            </m:sSub>
            <m:r>
              <w:rPr>
                <w:rFonts w:ascii="Cambria Math" w:hAnsi="Cambria Math"/>
              </w:rPr>
              <m:t>∩</m:t>
            </m:r>
            <m:sSub>
              <m:sSubPr>
                <m:ctrlPr>
                  <w:rPr>
                    <w:rFonts w:ascii="Cambria Math" w:hAnsi="Cambria Math"/>
                  </w:rPr>
                </m:ctrlPr>
              </m:sSubPr>
              <m:e>
                <m:r>
                  <w:rPr>
                    <w:rFonts w:ascii="Cambria Math" w:hAnsi="Cambria Math"/>
                  </w:rPr>
                  <m:t>Ω</m:t>
                </m:r>
              </m:e>
              <m:sub>
                <m:r>
                  <w:rPr>
                    <w:rFonts w:ascii="Cambria Math" w:hAnsi="Cambria Math"/>
                  </w:rPr>
                  <m:t>4,m,i</m:t>
                </m:r>
              </m:sub>
            </m:sSub>
            <m:r>
              <w:rPr>
                <w:rFonts w:ascii="Cambria Math" w:hAnsi="Cambria Math"/>
              </w:rPr>
              <m:t>|</m:t>
            </m:r>
          </m:num>
          <m:den>
            <m:r>
              <w:rPr>
                <w:rFonts w:ascii="Cambria Math" w:hAnsi="Cambria Math"/>
              </w:rPr>
              <m:t>|</m:t>
            </m:r>
            <m:sSub>
              <m:sSubPr>
                <m:ctrlPr>
                  <w:rPr>
                    <w:rFonts w:ascii="Cambria Math" w:hAnsi="Cambria Math"/>
                  </w:rPr>
                </m:ctrlPr>
              </m:sSubPr>
              <m:e>
                <m:r>
                  <w:rPr>
                    <w:rFonts w:ascii="Cambria Math" w:hAnsi="Cambria Math"/>
                  </w:rPr>
                  <m:t>Ω</m:t>
                </m:r>
              </m:e>
              <m:sub>
                <m:r>
                  <w:rPr>
                    <w:rFonts w:ascii="Cambria Math" w:hAnsi="Cambria Math"/>
                  </w:rPr>
                  <m:t>4,i</m:t>
                </m:r>
              </m:sub>
            </m:sSub>
            <m:r>
              <w:rPr>
                <w:rFonts w:ascii="Cambria Math" w:hAnsi="Cambria Math"/>
              </w:rPr>
              <m:t>|</m:t>
            </m:r>
          </m:den>
        </m:f>
      </m:oMath>
      <w:r w:rsidR="003E32F8">
        <w:rPr>
          <w:sz w:val="18"/>
        </w:rPr>
        <w:t xml:space="preserve">    (15)</w:t>
      </w:r>
    </w:p>
    <w:p w:rsidR="00DE3E8C" w:rsidRDefault="003E32F8">
      <w:pPr>
        <w:ind w:left="360"/>
        <w:rPr>
          <w:rFonts w:hint="eastAsia"/>
        </w:rPr>
      </w:pPr>
      <w:r>
        <w:rPr>
          <w:b/>
        </w:rPr>
        <w:lastRenderedPageBreak/>
        <w:t xml:space="preserve">Interpretation. </w:t>
      </w:r>
      <w:r>
        <w:t>Lexical support is a reproducible proxy for extractiveness. It cannot detect a semantically wrong relation assembled from words that all occur somewhere in the PDF, and full-PDF lexical coverage is not semantic recall.</w:t>
      </w:r>
    </w:p>
    <w:p w:rsidR="00DE3E8C" w:rsidRDefault="003E32F8">
      <w:pPr>
        <w:pStyle w:val="Heading2"/>
      </w:pPr>
      <w:bookmarkStart w:id="29" w:name="_Toc235885384"/>
      <w:r>
        <w:t>3.6 Paired comparison and uncertainty</w:t>
      </w:r>
      <w:bookmarkEnd w:id="29"/>
    </w:p>
    <w:p w:rsidR="00DE3E8C" w:rsidRDefault="008572CF">
      <w:pPr>
        <w:spacing w:before="100" w:after="100"/>
        <w:jc w:val="center"/>
        <w:rPr>
          <w:rFonts w:hint="eastAsia"/>
        </w:rPr>
      </w:pPr>
      <m:oMath>
        <m:sSub>
          <m:sSubPr>
            <m:ctrlPr>
              <w:rPr>
                <w:rFonts w:ascii="Cambria Math" w:hAnsi="Cambria Math"/>
              </w:rPr>
            </m:ctrlPr>
          </m:sSubPr>
          <m:e>
            <m:r>
              <w:rPr>
                <w:rFonts w:ascii="Cambria Math" w:hAnsi="Cambria Math"/>
              </w:rPr>
              <m:t>Δ</m:t>
            </m:r>
          </m:e>
          <m:sub>
            <m:r>
              <w:rPr>
                <w:rFonts w:ascii="Cambria Math" w:hAnsi="Cambria Math"/>
              </w:rPr>
              <m:t>c</m:t>
            </m:r>
          </m:sub>
        </m:sSub>
        <m:r>
          <w:rPr>
            <w:rFonts w:ascii="Cambria Math" w:hAnsi="Cambria Math"/>
          </w:rPr>
          <m:t>=</m:t>
        </m:r>
        <m:sSup>
          <m:sSupPr>
            <m:ctrlPr>
              <w:rPr>
                <w:rFonts w:ascii="Cambria Math" w:hAnsi="Cambria Math"/>
              </w:rPr>
            </m:ctrlPr>
          </m:sSupPr>
          <m:e>
            <m:sSub>
              <m:sSubPr>
                <m:ctrlPr>
                  <w:rPr>
                    <w:rFonts w:ascii="Cambria Math" w:hAnsi="Cambria Math"/>
                  </w:rPr>
                </m:ctrlPr>
              </m:sSubPr>
              <m:e>
                <m:r>
                  <w:rPr>
                    <w:rFonts w:ascii="Cambria Math" w:hAnsi="Cambria Math"/>
                  </w:rPr>
                  <m:t>F</m:t>
                </m:r>
              </m:e>
              <m:sub>
                <m:r>
                  <w:rPr>
                    <w:rFonts w:ascii="Cambria Math" w:hAnsi="Cambria Math"/>
                  </w:rPr>
                  <m:t>1,</m:t>
                </m:r>
                <m:r>
                  <m:rPr>
                    <m:sty m:val="p"/>
                  </m:rPr>
                  <w:rPr>
                    <w:rFonts w:ascii="Cambria Math" w:hAnsi="Cambria Math"/>
                  </w:rPr>
                  <m:t>Qwen</m:t>
                </m:r>
                <m:r>
                  <w:rPr>
                    <w:rFonts w:ascii="Cambria Math" w:hAnsi="Cambria Math"/>
                  </w:rPr>
                  <m:t>,c</m:t>
                </m:r>
              </m:sub>
            </m:sSub>
          </m:e>
          <m:sup>
            <m:d>
              <m:dPr>
                <m:ctrlPr>
                  <w:rPr>
                    <w:rFonts w:ascii="Cambria Math" w:hAnsi="Cambria Math"/>
                  </w:rPr>
                </m:ctrlPr>
              </m:dPr>
              <m:e>
                <m:r>
                  <w:rPr>
                    <w:rFonts w:ascii="Cambria Math" w:hAnsi="Cambria Math"/>
                  </w:rPr>
                  <m:t>w</m:t>
                </m:r>
              </m:e>
            </m:d>
          </m:sup>
        </m:sSup>
        <m:r>
          <w:rPr>
            <w:rFonts w:ascii="Cambria Math" w:hAnsi="Cambria Math"/>
          </w:rPr>
          <m:t>-</m:t>
        </m:r>
        <m:sSup>
          <m:sSupPr>
            <m:ctrlPr>
              <w:rPr>
                <w:rFonts w:ascii="Cambria Math" w:hAnsi="Cambria Math"/>
              </w:rPr>
            </m:ctrlPr>
          </m:sSupPr>
          <m:e>
            <m:sSub>
              <m:sSubPr>
                <m:ctrlPr>
                  <w:rPr>
                    <w:rFonts w:ascii="Cambria Math" w:hAnsi="Cambria Math"/>
                  </w:rPr>
                </m:ctrlPr>
              </m:sSubPr>
              <m:e>
                <m:r>
                  <w:rPr>
                    <w:rFonts w:ascii="Cambria Math" w:hAnsi="Cambria Math"/>
                  </w:rPr>
                  <m:t>F</m:t>
                </m:r>
              </m:e>
              <m:sub>
                <m:r>
                  <w:rPr>
                    <w:rFonts w:ascii="Cambria Math" w:hAnsi="Cambria Math"/>
                  </w:rPr>
                  <m:t>1,</m:t>
                </m:r>
                <m:r>
                  <m:rPr>
                    <m:sty m:val="p"/>
                  </m:rPr>
                  <w:rPr>
                    <w:rFonts w:ascii="Cambria Math" w:hAnsi="Cambria Math"/>
                  </w:rPr>
                  <m:t>Gemma</m:t>
                </m:r>
                <m:r>
                  <w:rPr>
                    <w:rFonts w:ascii="Cambria Math" w:hAnsi="Cambria Math"/>
                  </w:rPr>
                  <m:t>,c</m:t>
                </m:r>
              </m:sub>
            </m:sSub>
          </m:e>
          <m:sup>
            <m:d>
              <m:dPr>
                <m:ctrlPr>
                  <w:rPr>
                    <w:rFonts w:ascii="Cambria Math" w:hAnsi="Cambria Math"/>
                  </w:rPr>
                </m:ctrlPr>
              </m:dPr>
              <m:e>
                <m:r>
                  <w:rPr>
                    <w:rFonts w:ascii="Cambria Math" w:hAnsi="Cambria Math"/>
                  </w:rPr>
                  <m:t>w</m:t>
                </m:r>
              </m:e>
            </m:d>
          </m:sup>
        </m:sSup>
      </m:oMath>
      <w:r w:rsidR="003E32F8">
        <w:rPr>
          <w:sz w:val="18"/>
        </w:rPr>
        <w:t xml:space="preserve">    (16)</w:t>
      </w:r>
    </w:p>
    <w:p w:rsidR="00DE3E8C" w:rsidRDefault="008572CF">
      <w:pPr>
        <w:spacing w:before="100" w:after="100"/>
        <w:jc w:val="center"/>
        <w:rPr>
          <w:rFonts w:hint="eastAsia"/>
        </w:rPr>
      </w:pPr>
      <m:oMath>
        <m:acc>
          <m:accPr>
            <m:chr m:val="̅"/>
            <m:ctrlPr>
              <w:rPr>
                <w:rFonts w:ascii="Cambria Math" w:hAnsi="Cambria Math"/>
              </w:rPr>
            </m:ctrlPr>
          </m:accPr>
          <m:e>
            <m:r>
              <w:rPr>
                <w:rFonts w:ascii="Cambria Math" w:hAnsi="Cambria Math"/>
              </w:rPr>
              <m:t>Δ</m:t>
            </m:r>
          </m:e>
        </m:acc>
        <m:r>
          <w:rPr>
            <w:rFonts w:ascii="Cambria Math" w:hAnsi="Cambria Math"/>
          </w:rPr>
          <m:t>=</m:t>
        </m:r>
        <m:f>
          <m:fPr>
            <m:ctrlPr>
              <w:rPr>
                <w:rFonts w:ascii="Cambria Math" w:hAnsi="Cambria Math"/>
              </w:rPr>
            </m:ctrlPr>
          </m:fPr>
          <m:num>
            <m:nary>
              <m:naryPr>
                <m:chr m:val="∑"/>
                <m:limLoc m:val="undOvr"/>
                <m:grow m:val="1"/>
                <m:ctrlPr>
                  <w:rPr>
                    <w:rFonts w:ascii="Cambria Math" w:hAnsi="Cambria Math"/>
                  </w:rPr>
                </m:ctrlPr>
              </m:naryPr>
              <m:sub>
                <m:r>
                  <w:rPr>
                    <w:rFonts w:ascii="Cambria Math" w:hAnsi="Cambria Math"/>
                  </w:rPr>
                  <m:t>c=1</m:t>
                </m:r>
              </m:sub>
              <m:sup>
                <m:r>
                  <w:rPr>
                    <w:rFonts w:ascii="Cambria Math" w:hAnsi="Cambria Math"/>
                  </w:rPr>
                  <m:t>C</m:t>
                </m:r>
              </m:sup>
              <m:e/>
            </m:nary>
            <m:sSub>
              <m:sSubPr>
                <m:ctrlPr>
                  <w:rPr>
                    <w:rFonts w:ascii="Cambria Math" w:hAnsi="Cambria Math"/>
                  </w:rPr>
                </m:ctrlPr>
              </m:sSubPr>
              <m:e>
                <m:r>
                  <w:rPr>
                    <w:rFonts w:ascii="Cambria Math" w:hAnsi="Cambria Math"/>
                  </w:rPr>
                  <m:t>Δ</m:t>
                </m:r>
              </m:e>
              <m:sub>
                <m:r>
                  <w:rPr>
                    <w:rFonts w:ascii="Cambria Math" w:hAnsi="Cambria Math"/>
                  </w:rPr>
                  <m:t>c</m:t>
                </m:r>
              </m:sub>
            </m:sSub>
          </m:num>
          <m:den>
            <m:r>
              <w:rPr>
                <w:rFonts w:ascii="Cambria Math" w:hAnsi="Cambria Math"/>
              </w:rPr>
              <m:t>C</m:t>
            </m:r>
          </m:den>
        </m:f>
        <m:r>
          <w:rPr>
            <w:rFonts w:ascii="Cambria Math" w:hAnsi="Cambria Math"/>
          </w:rPr>
          <m:t>,C=24</m:t>
        </m:r>
      </m:oMath>
      <w:r w:rsidR="003E32F8">
        <w:rPr>
          <w:sz w:val="18"/>
        </w:rPr>
        <w:t xml:space="preserve">    (17)</w:t>
      </w:r>
    </w:p>
    <w:p w:rsidR="00DE3E8C" w:rsidRDefault="003E32F8">
      <w:pPr>
        <w:spacing w:before="100" w:after="100"/>
        <w:jc w:val="center"/>
        <w:rPr>
          <w:rFonts w:hint="eastAsia"/>
        </w:rPr>
      </w:pPr>
      <m:oMath>
        <m:r>
          <w:rPr>
            <w:rFonts w:ascii="Cambria Math" w:hAnsi="Cambria Math"/>
          </w:rPr>
          <m:t>t=</m:t>
        </m:r>
        <m:f>
          <m:fPr>
            <m:ctrlPr>
              <w:rPr>
                <w:rFonts w:ascii="Cambria Math" w:hAnsi="Cambria Math"/>
              </w:rPr>
            </m:ctrlPr>
          </m:fPr>
          <m:num>
            <m:acc>
              <m:accPr>
                <m:chr m:val="̅"/>
                <m:ctrlPr>
                  <w:rPr>
                    <w:rFonts w:ascii="Cambria Math" w:hAnsi="Cambria Math"/>
                  </w:rPr>
                </m:ctrlPr>
              </m:accPr>
              <m:e>
                <m:r>
                  <w:rPr>
                    <w:rFonts w:ascii="Cambria Math" w:hAnsi="Cambria Math"/>
                  </w:rPr>
                  <m:t>Δ</m:t>
                </m:r>
              </m:e>
            </m:acc>
          </m:num>
          <m:den>
            <m:f>
              <m:fPr>
                <m:ctrlPr>
                  <w:rPr>
                    <w:rFonts w:ascii="Cambria Math" w:hAnsi="Cambria Math"/>
                  </w:rPr>
                </m:ctrlPr>
              </m:fPr>
              <m:num>
                <m:sSub>
                  <m:sSubPr>
                    <m:ctrlPr>
                      <w:rPr>
                        <w:rFonts w:ascii="Cambria Math" w:hAnsi="Cambria Math"/>
                      </w:rPr>
                    </m:ctrlPr>
                  </m:sSubPr>
                  <m:e>
                    <m:r>
                      <w:rPr>
                        <w:rFonts w:ascii="Cambria Math" w:hAnsi="Cambria Math"/>
                      </w:rPr>
                      <m:t>s</m:t>
                    </m:r>
                  </m:e>
                  <m:sub>
                    <m:r>
                      <w:rPr>
                        <w:rFonts w:ascii="Cambria Math" w:hAnsi="Cambria Math"/>
                      </w:rPr>
                      <m:t>Δ</m:t>
                    </m:r>
                  </m:sub>
                </m:sSub>
              </m:num>
              <m:den>
                <m:rad>
                  <m:radPr>
                    <m:degHide m:val="1"/>
                    <m:ctrlPr>
                      <w:rPr>
                        <w:rFonts w:ascii="Cambria Math" w:hAnsi="Cambria Math"/>
                      </w:rPr>
                    </m:ctrlPr>
                  </m:radPr>
                  <m:deg/>
                  <m:e>
                    <m:r>
                      <w:rPr>
                        <w:rFonts w:ascii="Cambria Math" w:hAnsi="Cambria Math"/>
                      </w:rPr>
                      <m:t>C</m:t>
                    </m:r>
                  </m:e>
                </m:rad>
              </m:den>
            </m:f>
          </m:den>
        </m:f>
        <m:r>
          <w:rPr>
            <w:rFonts w:ascii="Cambria Math" w:hAnsi="Cambria Math"/>
          </w:rPr>
          <m:t>,</m:t>
        </m:r>
        <m:sSub>
          <m:sSubPr>
            <m:ctrlPr>
              <w:rPr>
                <w:rFonts w:ascii="Cambria Math" w:hAnsi="Cambria Math"/>
              </w:rPr>
            </m:ctrlPr>
          </m:sSubPr>
          <m:e>
            <m:r>
              <w:rPr>
                <w:rFonts w:ascii="Cambria Math" w:hAnsi="Cambria Math"/>
              </w:rPr>
              <m:t>d</m:t>
            </m:r>
          </m:e>
          <m:sub>
            <m:r>
              <w:rPr>
                <w:rFonts w:ascii="Cambria Math" w:hAnsi="Cambria Math"/>
              </w:rPr>
              <m:t>z</m:t>
            </m:r>
          </m:sub>
        </m:sSub>
        <m:r>
          <w:rPr>
            <w:rFonts w:ascii="Cambria Math" w:hAnsi="Cambria Math"/>
          </w:rPr>
          <m:t>=</m:t>
        </m:r>
        <m:f>
          <m:fPr>
            <m:ctrlPr>
              <w:rPr>
                <w:rFonts w:ascii="Cambria Math" w:hAnsi="Cambria Math"/>
              </w:rPr>
            </m:ctrlPr>
          </m:fPr>
          <m:num>
            <m:acc>
              <m:accPr>
                <m:chr m:val="̅"/>
                <m:ctrlPr>
                  <w:rPr>
                    <w:rFonts w:ascii="Cambria Math" w:hAnsi="Cambria Math"/>
                  </w:rPr>
                </m:ctrlPr>
              </m:accPr>
              <m:e>
                <m:r>
                  <w:rPr>
                    <w:rFonts w:ascii="Cambria Math" w:hAnsi="Cambria Math"/>
                  </w:rPr>
                  <m:t>Δ</m:t>
                </m:r>
              </m:e>
            </m:acc>
          </m:num>
          <m:den>
            <m:sSub>
              <m:sSubPr>
                <m:ctrlPr>
                  <w:rPr>
                    <w:rFonts w:ascii="Cambria Math" w:hAnsi="Cambria Math"/>
                  </w:rPr>
                </m:ctrlPr>
              </m:sSubPr>
              <m:e>
                <m:r>
                  <w:rPr>
                    <w:rFonts w:ascii="Cambria Math" w:hAnsi="Cambria Math"/>
                  </w:rPr>
                  <m:t>s</m:t>
                </m:r>
              </m:e>
              <m:sub>
                <m:r>
                  <w:rPr>
                    <w:rFonts w:ascii="Cambria Math" w:hAnsi="Cambria Math"/>
                  </w:rPr>
                  <m:t>Δ</m:t>
                </m:r>
              </m:sub>
            </m:sSub>
          </m:den>
        </m:f>
      </m:oMath>
      <w:r>
        <w:rPr>
          <w:sz w:val="18"/>
        </w:rPr>
        <w:t xml:space="preserve">    (18)</w:t>
      </w:r>
    </w:p>
    <w:p w:rsidR="00DE3E8C" w:rsidRDefault="003E32F8">
      <w:pPr>
        <w:rPr>
          <w:rFonts w:hint="eastAsia"/>
        </w:rPr>
      </w:pPr>
      <w:r>
        <w:t>The bootstrap interval resamples the 24 observed category differences. It describes sensitivity to those strata, not uncertainty over all possible occupations. The paired t-test assumes approximately normal differences; the signed-rank and sign tests relax parts of that assumption but still do not remove evaluator confounding.</w:t>
      </w:r>
    </w:p>
    <w:p w:rsidR="00DE3E8C" w:rsidRDefault="003E32F8">
      <w:pPr>
        <w:pStyle w:val="Heading2"/>
      </w:pPr>
      <w:bookmarkStart w:id="30" w:name="_Toc235885385"/>
      <w:r>
        <w:t>3.7 RAG scoring and decision utility</w:t>
      </w:r>
      <w:bookmarkEnd w:id="30"/>
    </w:p>
    <w:p w:rsidR="00DE3E8C" w:rsidRDefault="003E32F8">
      <w:pPr>
        <w:rPr>
          <w:rFonts w:hint="eastAsia"/>
        </w:rPr>
      </w:pPr>
      <w:r>
        <w:t>A retrieval score should distinguish relevance, field compatibility, and evidentiary support. Let qⱼ be criterion j, e a source-aligned evidence span, Aⱼ,ₛ a compatibility matrix, and g(e) an evidence-quality function. The following form makes that policy explicit.</w:t>
      </w:r>
    </w:p>
    <w:p w:rsidR="00DE3E8C" w:rsidRDefault="003E32F8">
      <w:pPr>
        <w:spacing w:before="100" w:after="100"/>
        <w:jc w:val="center"/>
        <w:rPr>
          <w:rFonts w:hint="eastAsia"/>
        </w:rPr>
      </w:pPr>
      <m:oMath>
        <m:r>
          <m:rPr>
            <m:nor/>
          </m:rPr>
          <m:t>Score</m:t>
        </m:r>
        <m:d>
          <m:dPr>
            <m:ctrlPr>
              <w:rPr>
                <w:rFonts w:ascii="Cambria Math" w:hAnsi="Cambria Math"/>
              </w:rPr>
            </m:ctrlPr>
          </m:dPr>
          <m:e>
            <m:sSub>
              <m:sSubPr>
                <m:ctrlPr>
                  <w:rPr>
                    <w:rFonts w:ascii="Cambria Math" w:hAnsi="Cambria Math"/>
                  </w:rPr>
                </m:ctrlPr>
              </m:sSubPr>
              <m:e>
                <m:r>
                  <w:rPr>
                    <w:rFonts w:ascii="Cambria Math" w:hAnsi="Cambria Math"/>
                  </w:rPr>
                  <m:t>d</m:t>
                </m:r>
              </m:e>
              <m:sub>
                <m:r>
                  <w:rPr>
                    <w:rFonts w:ascii="Cambria Math" w:hAnsi="Cambria Math"/>
                  </w:rPr>
                  <m:t>i</m:t>
                </m:r>
              </m:sub>
            </m:sSub>
            <m:r>
              <w:rPr>
                <w:rFonts w:ascii="Cambria Math" w:hAnsi="Cambria Math"/>
              </w:rPr>
              <m:t>,q</m:t>
            </m:r>
          </m:e>
        </m:d>
        <m:r>
          <w:rPr>
            <w:rFonts w:ascii="Cambria Math" w:hAnsi="Cambria Math"/>
          </w:rPr>
          <m:t>=</m:t>
        </m:r>
        <m:nary>
          <m:naryPr>
            <m:chr m:val="∑"/>
            <m:limLoc m:val="undOvr"/>
            <m:grow m:val="1"/>
            <m:supHide m:val="1"/>
            <m:ctrlPr>
              <w:rPr>
                <w:rFonts w:ascii="Cambria Math" w:hAnsi="Cambria Math"/>
              </w:rPr>
            </m:ctrlPr>
          </m:naryPr>
          <m:sub>
            <m:r>
              <w:rPr>
                <w:rFonts w:ascii="Cambria Math" w:hAnsi="Cambria Math"/>
              </w:rPr>
              <m:t>j</m:t>
            </m:r>
          </m:sub>
          <m:sup/>
          <m:e/>
        </m:nary>
        <m:sSub>
          <m:sSubPr>
            <m:ctrlPr>
              <w:rPr>
                <w:rFonts w:ascii="Cambria Math" w:hAnsi="Cambria Math"/>
              </w:rPr>
            </m:ctrlPr>
          </m:sSubPr>
          <m:e>
            <m:r>
              <w:rPr>
                <w:rFonts w:ascii="Cambria Math" w:hAnsi="Cambria Math"/>
              </w:rPr>
              <m:t>w</m:t>
            </m:r>
          </m:e>
          <m:sub>
            <m:r>
              <w:rPr>
                <w:rFonts w:ascii="Cambria Math" w:hAnsi="Cambria Math"/>
              </w:rPr>
              <m:t>j</m:t>
            </m:r>
          </m:sub>
        </m:sSub>
        <m:r>
          <m:rPr>
            <m:nor/>
          </m:rPr>
          <m:t>max</m:t>
        </m:r>
        <m:d>
          <m:dPr>
            <m:ctrlPr>
              <w:rPr>
                <w:rFonts w:ascii="Cambria Math" w:hAnsi="Cambria Math"/>
              </w:rPr>
            </m:ctrlPr>
          </m:dPr>
          <m:e>
            <m:sSub>
              <m:sSubPr>
                <m:ctrlPr>
                  <w:rPr>
                    <w:rFonts w:ascii="Cambria Math" w:hAnsi="Cambria Math"/>
                  </w:rPr>
                </m:ctrlPr>
              </m:sSubPr>
              <m:e>
                <m:r>
                  <w:rPr>
                    <w:rFonts w:ascii="Cambria Math" w:hAnsi="Cambria Math"/>
                  </w:rPr>
                  <m:t>A</m:t>
                </m:r>
              </m:e>
              <m:sub>
                <m:r>
                  <w:rPr>
                    <w:rFonts w:ascii="Cambria Math" w:hAnsi="Cambria Math"/>
                  </w:rPr>
                  <m:t>j,s</m:t>
                </m:r>
              </m:sub>
            </m:sSub>
            <m:r>
              <m:rPr>
                <m:nor/>
              </m:rPr>
              <m:t>sim</m:t>
            </m:r>
            <m:d>
              <m:dPr>
                <m:ctrlPr>
                  <w:rPr>
                    <w:rFonts w:ascii="Cambria Math" w:hAnsi="Cambria Math"/>
                  </w:rPr>
                </m:ctrlPr>
              </m:dPr>
              <m:e>
                <m:sSub>
                  <m:sSubPr>
                    <m:ctrlPr>
                      <w:rPr>
                        <w:rFonts w:ascii="Cambria Math" w:hAnsi="Cambria Math"/>
                      </w:rPr>
                    </m:ctrlPr>
                  </m:sSubPr>
                  <m:e>
                    <m:r>
                      <w:rPr>
                        <w:rFonts w:ascii="Cambria Math" w:hAnsi="Cambria Math"/>
                      </w:rPr>
                      <m:t>q</m:t>
                    </m:r>
                  </m:e>
                  <m:sub>
                    <m:r>
                      <w:rPr>
                        <w:rFonts w:ascii="Cambria Math" w:hAnsi="Cambria Math"/>
                      </w:rPr>
                      <m:t>j</m:t>
                    </m:r>
                  </m:sub>
                </m:sSub>
                <m:r>
                  <w:rPr>
                    <w:rFonts w:ascii="Cambria Math" w:hAnsi="Cambria Math"/>
                  </w:rPr>
                  <m:t>,e</m:t>
                </m:r>
              </m:e>
            </m:d>
            <m:r>
              <w:rPr>
                <w:rFonts w:ascii="Cambria Math" w:hAnsi="Cambria Math"/>
              </w:rPr>
              <m:t>g</m:t>
            </m:r>
            <m:d>
              <m:dPr>
                <m:ctrlPr>
                  <w:rPr>
                    <w:rFonts w:ascii="Cambria Math" w:hAnsi="Cambria Math"/>
                  </w:rPr>
                </m:ctrlPr>
              </m:dPr>
              <m:e>
                <m:r>
                  <w:rPr>
                    <w:rFonts w:ascii="Cambria Math" w:hAnsi="Cambria Math"/>
                  </w:rPr>
                  <m:t>e</m:t>
                </m:r>
              </m:e>
            </m:d>
          </m:e>
        </m:d>
        <m:r>
          <w:rPr>
            <w:rFonts w:ascii="Cambria Math" w:hAnsi="Cambria Math"/>
          </w:rPr>
          <m:t>-λ</m:t>
        </m:r>
        <m:sSub>
          <m:sSubPr>
            <m:ctrlPr>
              <w:rPr>
                <w:rFonts w:ascii="Cambria Math" w:hAnsi="Cambria Math"/>
              </w:rPr>
            </m:ctrlPr>
          </m:sSubPr>
          <m:e>
            <m:r>
              <w:rPr>
                <w:rFonts w:ascii="Cambria Math" w:hAnsi="Cambria Math"/>
              </w:rPr>
              <m:t>r</m:t>
            </m:r>
          </m:e>
          <m:sub>
            <m:r>
              <w:rPr>
                <w:rFonts w:ascii="Cambria Math" w:hAnsi="Cambria Math"/>
              </w:rPr>
              <m:t>i</m:t>
            </m:r>
          </m:sub>
        </m:sSub>
      </m:oMath>
      <w:r>
        <w:rPr>
          <w:sz w:val="18"/>
        </w:rPr>
        <w:t xml:space="preserve">    (19)</w:t>
      </w:r>
    </w:p>
    <w:p w:rsidR="00DE3E8C" w:rsidRDefault="003E32F8">
      <w:pPr>
        <w:spacing w:before="100" w:after="100"/>
        <w:jc w:val="center"/>
        <w:rPr>
          <w:rFonts w:hint="eastAsia"/>
        </w:rPr>
      </w:pPr>
      <m:oMath>
        <m:r>
          <w:rPr>
            <w:rFonts w:ascii="Cambria Math" w:hAnsi="Cambria Math"/>
          </w:rPr>
          <m:t>U=</m:t>
        </m:r>
        <m:sSub>
          <m:sSubPr>
            <m:ctrlPr>
              <w:rPr>
                <w:rFonts w:ascii="Cambria Math" w:hAnsi="Cambria Math"/>
              </w:rPr>
            </m:ctrlPr>
          </m:sSubPr>
          <m:e>
            <m:r>
              <w:rPr>
                <w:rFonts w:ascii="Cambria Math" w:hAnsi="Cambria Math"/>
              </w:rPr>
              <m:t>b</m:t>
            </m:r>
          </m:e>
          <m:sub>
            <m:r>
              <m:rPr>
                <m:sty m:val="p"/>
              </m:rPr>
              <w:rPr>
                <w:rFonts w:ascii="Cambria Math" w:hAnsi="Cambria Math"/>
              </w:rPr>
              <m:t>TP</m:t>
            </m:r>
          </m:sub>
        </m:sSub>
        <m:sSub>
          <m:sSubPr>
            <m:ctrlPr>
              <w:rPr>
                <w:rFonts w:ascii="Cambria Math" w:hAnsi="Cambria Math"/>
              </w:rPr>
            </m:ctrlPr>
          </m:sSubPr>
          <m:e>
            <m:r>
              <w:rPr>
                <w:rFonts w:ascii="Cambria Math" w:hAnsi="Cambria Math"/>
              </w:rPr>
              <m:t>n</m:t>
            </m:r>
          </m:e>
          <m:sub>
            <m:r>
              <m:rPr>
                <m:sty m:val="p"/>
              </m:rPr>
              <w:rPr>
                <w:rFonts w:ascii="Cambria Math" w:hAnsi="Cambria Math"/>
              </w:rPr>
              <m:t>TP</m:t>
            </m:r>
          </m:sub>
        </m:sSub>
        <m:r>
          <w:rPr>
            <w:rFonts w:ascii="Cambria Math" w:hAnsi="Cambria Math"/>
          </w:rPr>
          <m:t>-</m:t>
        </m:r>
        <m:sSub>
          <m:sSubPr>
            <m:ctrlPr>
              <w:rPr>
                <w:rFonts w:ascii="Cambria Math" w:hAnsi="Cambria Math"/>
              </w:rPr>
            </m:ctrlPr>
          </m:sSubPr>
          <m:e>
            <m:r>
              <w:rPr>
                <w:rFonts w:ascii="Cambria Math" w:hAnsi="Cambria Math"/>
              </w:rPr>
              <m:t>c</m:t>
            </m:r>
          </m:e>
          <m:sub>
            <m:r>
              <m:rPr>
                <m:sty m:val="p"/>
              </m:rPr>
              <w:rPr>
                <w:rFonts w:ascii="Cambria Math" w:hAnsi="Cambria Math"/>
              </w:rPr>
              <m:t>FN</m:t>
            </m:r>
          </m:sub>
        </m:sSub>
        <m:sSub>
          <m:sSubPr>
            <m:ctrlPr>
              <w:rPr>
                <w:rFonts w:ascii="Cambria Math" w:hAnsi="Cambria Math"/>
              </w:rPr>
            </m:ctrlPr>
          </m:sSubPr>
          <m:e>
            <m:r>
              <w:rPr>
                <w:rFonts w:ascii="Cambria Math" w:hAnsi="Cambria Math"/>
              </w:rPr>
              <m:t>n</m:t>
            </m:r>
          </m:e>
          <m:sub>
            <m:r>
              <m:rPr>
                <m:sty m:val="p"/>
              </m:rPr>
              <w:rPr>
                <w:rFonts w:ascii="Cambria Math" w:hAnsi="Cambria Math"/>
              </w:rPr>
              <m:t>FN</m:t>
            </m:r>
          </m:sub>
        </m:sSub>
        <m:r>
          <w:rPr>
            <w:rFonts w:ascii="Cambria Math" w:hAnsi="Cambria Math"/>
          </w:rPr>
          <m:t>-</m:t>
        </m:r>
        <m:sSub>
          <m:sSubPr>
            <m:ctrlPr>
              <w:rPr>
                <w:rFonts w:ascii="Cambria Math" w:hAnsi="Cambria Math"/>
              </w:rPr>
            </m:ctrlPr>
          </m:sSubPr>
          <m:e>
            <m:r>
              <w:rPr>
                <w:rFonts w:ascii="Cambria Math" w:hAnsi="Cambria Math"/>
              </w:rPr>
              <m:t>c</m:t>
            </m:r>
          </m:e>
          <m:sub>
            <m:r>
              <m:rPr>
                <m:sty m:val="p"/>
              </m:rPr>
              <w:rPr>
                <w:rFonts w:ascii="Cambria Math" w:hAnsi="Cambria Math"/>
              </w:rPr>
              <m:t>FP</m:t>
            </m:r>
          </m:sub>
        </m:sSub>
        <m:sSub>
          <m:sSubPr>
            <m:ctrlPr>
              <w:rPr>
                <w:rFonts w:ascii="Cambria Math" w:hAnsi="Cambria Math"/>
              </w:rPr>
            </m:ctrlPr>
          </m:sSubPr>
          <m:e>
            <m:r>
              <w:rPr>
                <w:rFonts w:ascii="Cambria Math" w:hAnsi="Cambria Math"/>
              </w:rPr>
              <m:t>n</m:t>
            </m:r>
          </m:e>
          <m:sub>
            <m:r>
              <m:rPr>
                <m:sty m:val="p"/>
              </m:rPr>
              <w:rPr>
                <w:rFonts w:ascii="Cambria Math" w:hAnsi="Cambria Math"/>
              </w:rPr>
              <m:t>FP</m:t>
            </m:r>
          </m:sub>
        </m:sSub>
        <m:r>
          <w:rPr>
            <w:rFonts w:ascii="Cambria Math" w:hAnsi="Cambria Math"/>
          </w:rPr>
          <m:t>-</m:t>
        </m:r>
        <m:sSub>
          <m:sSubPr>
            <m:ctrlPr>
              <w:rPr>
                <w:rFonts w:ascii="Cambria Math" w:hAnsi="Cambria Math"/>
              </w:rPr>
            </m:ctrlPr>
          </m:sSubPr>
          <m:e>
            <m:r>
              <w:rPr>
                <w:rFonts w:ascii="Cambria Math" w:hAnsi="Cambria Math"/>
              </w:rPr>
              <m:t>c</m:t>
            </m:r>
          </m:e>
          <m:sub>
            <m:r>
              <m:rPr>
                <m:sty m:val="p"/>
              </m:rPr>
              <w:rPr>
                <w:rFonts w:ascii="Cambria Math" w:hAnsi="Cambria Math"/>
              </w:rPr>
              <m:t>lat</m:t>
            </m:r>
          </m:sub>
        </m:sSub>
        <m:r>
          <w:rPr>
            <w:rFonts w:ascii="Cambria Math" w:hAnsi="Cambria Math"/>
          </w:rPr>
          <m:t>T</m:t>
        </m:r>
      </m:oMath>
      <w:r>
        <w:rPr>
          <w:sz w:val="18"/>
        </w:rPr>
        <w:t xml:space="preserve">    (20)</w:t>
      </w:r>
    </w:p>
    <w:p w:rsidR="00DE3E8C" w:rsidRDefault="003E32F8">
      <w:pPr>
        <w:ind w:left="360"/>
        <w:rPr>
          <w:rFonts w:hint="eastAsia"/>
        </w:rPr>
      </w:pPr>
      <w:r>
        <w:rPr>
          <w:b/>
        </w:rPr>
        <w:t xml:space="preserve">Interpretation. </w:t>
      </w:r>
      <w:r>
        <w:t>A model ranking changes when the cost of omitting a qualified candidate differs from the cost of presenting an unsupported claim. No single F1 value specifies that policy.</w:t>
      </w:r>
    </w:p>
    <w:p w:rsidR="00DE3E8C" w:rsidRDefault="003E32F8">
      <w:pPr>
        <w:pStyle w:val="Heading2"/>
      </w:pPr>
      <w:bookmarkStart w:id="31" w:name="_Toc235885386"/>
      <w:r>
        <w:t>3.8 Sparse Mixture-of-Experts architecture: mathematical model</w:t>
      </w:r>
      <w:bookmarkEnd w:id="31"/>
    </w:p>
    <w:p w:rsidR="00DE3E8C" w:rsidRDefault="003E32F8">
      <w:pPr>
        <w:rPr>
          <w:rFonts w:hint="eastAsia"/>
        </w:rPr>
      </w:pPr>
      <w:r>
        <w:t>Both local systems are sparse MoE models. A router maps each token state to expert scores; only the highest-ranked experts are activated, usually alongside a shared expert. Sparse activation increases total representational capacity without applying all expert parameters to every token. The mathematical form follows the foundational sparsely gated layer and later Transformer-scale implementations [9–10,19].</w:t>
      </w:r>
    </w:p>
    <w:p w:rsidR="00DE3E8C" w:rsidRDefault="003E32F8">
      <w:pPr>
        <w:pStyle w:val="Caption"/>
        <w:jc w:val="center"/>
        <w:rPr>
          <w:rFonts w:hint="eastAsia"/>
        </w:rPr>
      </w:pPr>
      <w:r>
        <w:t>Table 13. Published architecture characteristics of the evaluated model families</w:t>
      </w:r>
    </w:p>
    <w:tbl>
      <w:tblPr>
        <w:tblStyle w:val="TableGrid"/>
        <w:tblW w:w="0" w:type="auto"/>
        <w:jc w:val="center"/>
        <w:tblLook w:val="04A0" w:firstRow="1" w:lastRow="0" w:firstColumn="1" w:lastColumn="0" w:noHBand="0" w:noVBand="1"/>
      </w:tblPr>
      <w:tblGrid>
        <w:gridCol w:w="1419"/>
        <w:gridCol w:w="1419"/>
        <w:gridCol w:w="1419"/>
        <w:gridCol w:w="1419"/>
        <w:gridCol w:w="1419"/>
        <w:gridCol w:w="1419"/>
        <w:gridCol w:w="1419"/>
      </w:tblGrid>
      <w:tr w:rsidR="00DE3E8C">
        <w:trPr>
          <w:tblHeader/>
          <w:jc w:val="center"/>
        </w:trPr>
        <w:tc>
          <w:tcPr>
            <w:tcW w:w="1419" w:type="dxa"/>
            <w:shd w:val="clear" w:color="auto" w:fill="17365D"/>
            <w:vAlign w:val="center"/>
          </w:tcPr>
          <w:p w:rsidR="00DE3E8C" w:rsidRDefault="003E32F8">
            <w:pPr>
              <w:rPr>
                <w:rFonts w:hint="eastAsia"/>
              </w:rPr>
            </w:pPr>
            <w:r>
              <w:rPr>
                <w:b/>
                <w:color w:val="FFFFFF"/>
                <w:sz w:val="14"/>
              </w:rPr>
              <w:t>Model</w:t>
            </w:r>
          </w:p>
        </w:tc>
        <w:tc>
          <w:tcPr>
            <w:tcW w:w="1419" w:type="dxa"/>
            <w:shd w:val="clear" w:color="auto" w:fill="17365D"/>
            <w:vAlign w:val="center"/>
          </w:tcPr>
          <w:p w:rsidR="00DE3E8C" w:rsidRDefault="003E32F8">
            <w:pPr>
              <w:rPr>
                <w:rFonts w:hint="eastAsia"/>
              </w:rPr>
            </w:pPr>
            <w:r>
              <w:rPr>
                <w:b/>
                <w:color w:val="FFFFFF"/>
                <w:sz w:val="14"/>
              </w:rPr>
              <w:t>Total</w:t>
            </w:r>
          </w:p>
        </w:tc>
        <w:tc>
          <w:tcPr>
            <w:tcW w:w="1419" w:type="dxa"/>
            <w:shd w:val="clear" w:color="auto" w:fill="17365D"/>
            <w:vAlign w:val="center"/>
          </w:tcPr>
          <w:p w:rsidR="00DE3E8C" w:rsidRDefault="003E32F8">
            <w:pPr>
              <w:rPr>
                <w:rFonts w:hint="eastAsia"/>
              </w:rPr>
            </w:pPr>
            <w:r>
              <w:rPr>
                <w:b/>
                <w:color w:val="FFFFFF"/>
                <w:sz w:val="14"/>
              </w:rPr>
              <w:t>Active</w:t>
            </w:r>
          </w:p>
        </w:tc>
        <w:tc>
          <w:tcPr>
            <w:tcW w:w="1419" w:type="dxa"/>
            <w:shd w:val="clear" w:color="auto" w:fill="17365D"/>
            <w:vAlign w:val="center"/>
          </w:tcPr>
          <w:p w:rsidR="00DE3E8C" w:rsidRDefault="003E32F8">
            <w:pPr>
              <w:rPr>
                <w:rFonts w:hint="eastAsia"/>
              </w:rPr>
            </w:pPr>
            <w:r>
              <w:rPr>
                <w:b/>
                <w:color w:val="FFFFFF"/>
                <w:sz w:val="14"/>
              </w:rPr>
              <w:t>Experts</w:t>
            </w:r>
          </w:p>
        </w:tc>
        <w:tc>
          <w:tcPr>
            <w:tcW w:w="1419" w:type="dxa"/>
            <w:shd w:val="clear" w:color="auto" w:fill="17365D"/>
            <w:vAlign w:val="center"/>
          </w:tcPr>
          <w:p w:rsidR="00DE3E8C" w:rsidRDefault="003E32F8">
            <w:pPr>
              <w:rPr>
                <w:rFonts w:hint="eastAsia"/>
              </w:rPr>
            </w:pPr>
            <w:r>
              <w:rPr>
                <w:b/>
                <w:color w:val="FFFFFF"/>
                <w:sz w:val="14"/>
              </w:rPr>
              <w:t>Layers</w:t>
            </w:r>
          </w:p>
        </w:tc>
        <w:tc>
          <w:tcPr>
            <w:tcW w:w="1419" w:type="dxa"/>
            <w:shd w:val="clear" w:color="auto" w:fill="17365D"/>
            <w:vAlign w:val="center"/>
          </w:tcPr>
          <w:p w:rsidR="00DE3E8C" w:rsidRDefault="003E32F8">
            <w:pPr>
              <w:rPr>
                <w:rFonts w:hint="eastAsia"/>
              </w:rPr>
            </w:pPr>
            <w:r>
              <w:rPr>
                <w:b/>
                <w:color w:val="FFFFFF"/>
                <w:sz w:val="14"/>
              </w:rPr>
              <w:t>Native context</w:t>
            </w:r>
          </w:p>
        </w:tc>
        <w:tc>
          <w:tcPr>
            <w:tcW w:w="1419" w:type="dxa"/>
            <w:shd w:val="clear" w:color="auto" w:fill="17365D"/>
            <w:vAlign w:val="center"/>
          </w:tcPr>
          <w:p w:rsidR="00DE3E8C" w:rsidRDefault="003E32F8">
            <w:pPr>
              <w:rPr>
                <w:rFonts w:hint="eastAsia"/>
              </w:rPr>
            </w:pPr>
            <w:r>
              <w:rPr>
                <w:b/>
                <w:color w:val="FFFFFF"/>
                <w:sz w:val="14"/>
              </w:rPr>
              <w:t>Sequence architecture</w:t>
            </w:r>
          </w:p>
        </w:tc>
      </w:tr>
      <w:tr w:rsidR="00DE3E8C">
        <w:trPr>
          <w:jc w:val="center"/>
        </w:trPr>
        <w:tc>
          <w:tcPr>
            <w:tcW w:w="1419" w:type="dxa"/>
          </w:tcPr>
          <w:p w:rsidR="00DE3E8C" w:rsidRDefault="003E32F8">
            <w:pPr>
              <w:spacing w:after="0"/>
              <w:rPr>
                <w:rFonts w:hint="eastAsia"/>
              </w:rPr>
            </w:pPr>
            <w:r>
              <w:rPr>
                <w:sz w:val="14"/>
              </w:rPr>
              <w:t>Gemma 4 26B A4B</w:t>
            </w:r>
          </w:p>
        </w:tc>
        <w:tc>
          <w:tcPr>
            <w:tcW w:w="1419" w:type="dxa"/>
          </w:tcPr>
          <w:p w:rsidR="00DE3E8C" w:rsidRDefault="003E32F8">
            <w:pPr>
              <w:spacing w:after="0"/>
              <w:rPr>
                <w:rFonts w:hint="eastAsia"/>
              </w:rPr>
            </w:pPr>
            <w:r>
              <w:rPr>
                <w:sz w:val="14"/>
              </w:rPr>
              <w:t>25.2B</w:t>
            </w:r>
          </w:p>
        </w:tc>
        <w:tc>
          <w:tcPr>
            <w:tcW w:w="1419" w:type="dxa"/>
          </w:tcPr>
          <w:p w:rsidR="00DE3E8C" w:rsidRDefault="003E32F8">
            <w:pPr>
              <w:spacing w:after="0"/>
              <w:rPr>
                <w:rFonts w:hint="eastAsia"/>
              </w:rPr>
            </w:pPr>
            <w:r>
              <w:rPr>
                <w:sz w:val="14"/>
              </w:rPr>
              <w:t>3.8B</w:t>
            </w:r>
          </w:p>
        </w:tc>
        <w:tc>
          <w:tcPr>
            <w:tcW w:w="1419" w:type="dxa"/>
          </w:tcPr>
          <w:p w:rsidR="00DE3E8C" w:rsidRDefault="003E32F8">
            <w:pPr>
              <w:spacing w:after="0"/>
              <w:rPr>
                <w:rFonts w:hint="eastAsia"/>
              </w:rPr>
            </w:pPr>
            <w:r>
              <w:rPr>
                <w:sz w:val="14"/>
              </w:rPr>
              <w:t>128 routed; 8 active + 1 shared</w:t>
            </w:r>
          </w:p>
        </w:tc>
        <w:tc>
          <w:tcPr>
            <w:tcW w:w="1419" w:type="dxa"/>
          </w:tcPr>
          <w:p w:rsidR="00DE3E8C" w:rsidRDefault="003E32F8">
            <w:pPr>
              <w:spacing w:after="0"/>
              <w:rPr>
                <w:rFonts w:hint="eastAsia"/>
              </w:rPr>
            </w:pPr>
            <w:r>
              <w:rPr>
                <w:sz w:val="14"/>
              </w:rPr>
              <w:t>30</w:t>
            </w:r>
          </w:p>
        </w:tc>
        <w:tc>
          <w:tcPr>
            <w:tcW w:w="1419" w:type="dxa"/>
          </w:tcPr>
          <w:p w:rsidR="00DE3E8C" w:rsidRDefault="003E32F8">
            <w:pPr>
              <w:spacing w:after="0"/>
              <w:rPr>
                <w:rFonts w:hint="eastAsia"/>
              </w:rPr>
            </w:pPr>
            <w:r>
              <w:rPr>
                <w:sz w:val="14"/>
              </w:rPr>
              <w:t>256K</w:t>
            </w:r>
          </w:p>
        </w:tc>
        <w:tc>
          <w:tcPr>
            <w:tcW w:w="1419" w:type="dxa"/>
          </w:tcPr>
          <w:p w:rsidR="00DE3E8C" w:rsidRDefault="003E32F8">
            <w:pPr>
              <w:spacing w:after="0"/>
              <w:rPr>
                <w:rFonts w:hint="eastAsia"/>
              </w:rPr>
            </w:pPr>
            <w:r>
              <w:rPr>
                <w:sz w:val="14"/>
              </w:rPr>
              <w:t>Hybrid local/global attention</w:t>
            </w:r>
          </w:p>
        </w:tc>
      </w:tr>
      <w:tr w:rsidR="00DE3E8C">
        <w:trPr>
          <w:jc w:val="center"/>
        </w:trPr>
        <w:tc>
          <w:tcPr>
            <w:tcW w:w="1419" w:type="dxa"/>
            <w:shd w:val="clear" w:color="auto" w:fill="F2F2F2"/>
          </w:tcPr>
          <w:p w:rsidR="00DE3E8C" w:rsidRDefault="003E32F8">
            <w:pPr>
              <w:spacing w:after="0"/>
              <w:rPr>
                <w:rFonts w:hint="eastAsia"/>
              </w:rPr>
            </w:pPr>
            <w:r>
              <w:rPr>
                <w:sz w:val="14"/>
              </w:rPr>
              <w:t>Qwen3.6 35B A3B</w:t>
            </w:r>
          </w:p>
        </w:tc>
        <w:tc>
          <w:tcPr>
            <w:tcW w:w="1419" w:type="dxa"/>
            <w:shd w:val="clear" w:color="auto" w:fill="F2F2F2"/>
          </w:tcPr>
          <w:p w:rsidR="00DE3E8C" w:rsidRDefault="003E32F8">
            <w:pPr>
              <w:spacing w:after="0"/>
              <w:rPr>
                <w:rFonts w:hint="eastAsia"/>
              </w:rPr>
            </w:pPr>
            <w:r>
              <w:rPr>
                <w:sz w:val="14"/>
              </w:rPr>
              <w:t>35B</w:t>
            </w:r>
          </w:p>
        </w:tc>
        <w:tc>
          <w:tcPr>
            <w:tcW w:w="1419" w:type="dxa"/>
            <w:shd w:val="clear" w:color="auto" w:fill="F2F2F2"/>
          </w:tcPr>
          <w:p w:rsidR="00DE3E8C" w:rsidRDefault="003E32F8">
            <w:pPr>
              <w:spacing w:after="0"/>
              <w:rPr>
                <w:rFonts w:hint="eastAsia"/>
              </w:rPr>
            </w:pPr>
            <w:r>
              <w:rPr>
                <w:sz w:val="14"/>
              </w:rPr>
              <w:t>3B</w:t>
            </w:r>
          </w:p>
        </w:tc>
        <w:tc>
          <w:tcPr>
            <w:tcW w:w="1419" w:type="dxa"/>
            <w:shd w:val="clear" w:color="auto" w:fill="F2F2F2"/>
          </w:tcPr>
          <w:p w:rsidR="00DE3E8C" w:rsidRDefault="003E32F8">
            <w:pPr>
              <w:spacing w:after="0"/>
              <w:rPr>
                <w:rFonts w:hint="eastAsia"/>
              </w:rPr>
            </w:pPr>
            <w:r>
              <w:rPr>
                <w:sz w:val="14"/>
              </w:rPr>
              <w:t>256; 8 routed + 1 shared</w:t>
            </w:r>
          </w:p>
        </w:tc>
        <w:tc>
          <w:tcPr>
            <w:tcW w:w="1419" w:type="dxa"/>
            <w:shd w:val="clear" w:color="auto" w:fill="F2F2F2"/>
          </w:tcPr>
          <w:p w:rsidR="00DE3E8C" w:rsidRDefault="003E32F8">
            <w:pPr>
              <w:spacing w:after="0"/>
              <w:rPr>
                <w:rFonts w:hint="eastAsia"/>
              </w:rPr>
            </w:pPr>
            <w:r>
              <w:rPr>
                <w:sz w:val="14"/>
              </w:rPr>
              <w:t>40</w:t>
            </w:r>
          </w:p>
        </w:tc>
        <w:tc>
          <w:tcPr>
            <w:tcW w:w="1419" w:type="dxa"/>
            <w:shd w:val="clear" w:color="auto" w:fill="F2F2F2"/>
          </w:tcPr>
          <w:p w:rsidR="00DE3E8C" w:rsidRDefault="003E32F8">
            <w:pPr>
              <w:spacing w:after="0"/>
              <w:rPr>
                <w:rFonts w:hint="eastAsia"/>
              </w:rPr>
            </w:pPr>
            <w:r>
              <w:rPr>
                <w:sz w:val="14"/>
              </w:rPr>
              <w:t>262,144</w:t>
            </w:r>
          </w:p>
        </w:tc>
        <w:tc>
          <w:tcPr>
            <w:tcW w:w="1419" w:type="dxa"/>
            <w:shd w:val="clear" w:color="auto" w:fill="F2F2F2"/>
          </w:tcPr>
          <w:p w:rsidR="00DE3E8C" w:rsidRDefault="003E32F8">
            <w:pPr>
              <w:spacing w:after="0"/>
              <w:rPr>
                <w:rFonts w:hint="eastAsia"/>
              </w:rPr>
            </w:pPr>
            <w:r>
              <w:rPr>
                <w:sz w:val="14"/>
              </w:rPr>
              <w:t>Gated DeltaNet/full-attention hybrid</w:t>
            </w:r>
          </w:p>
        </w:tc>
      </w:tr>
    </w:tbl>
    <w:p w:rsidR="00DE3E8C" w:rsidRDefault="00DE3E8C">
      <w:pPr>
        <w:rPr>
          <w:rFonts w:hint="eastAsia"/>
        </w:rPr>
      </w:pPr>
    </w:p>
    <w:p w:rsidR="00DE3E8C" w:rsidRDefault="003E32F8">
      <w:pPr>
        <w:jc w:val="center"/>
        <w:rPr>
          <w:rFonts w:hint="eastAsia"/>
        </w:rPr>
      </w:pPr>
      <w:r>
        <w:rPr>
          <w:noProof/>
        </w:rPr>
        <w:lastRenderedPageBreak/>
        <w:drawing>
          <wp:inline distT="0" distB="0" distL="0" distR="0">
            <wp:extent cx="6080760" cy="3933482"/>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11_total_active_parameters.png"/>
                    <pic:cNvPicPr/>
                  </pic:nvPicPr>
                  <pic:blipFill>
                    <a:blip r:embed="rId11"/>
                    <a:stretch>
                      <a:fillRect/>
                    </a:stretch>
                  </pic:blipFill>
                  <pic:spPr>
                    <a:xfrm>
                      <a:off x="0" y="0"/>
                      <a:ext cx="6080760" cy="3933482"/>
                    </a:xfrm>
                    <a:prstGeom prst="rect">
                      <a:avLst/>
                    </a:prstGeom>
                  </pic:spPr>
                </pic:pic>
              </a:graphicData>
            </a:graphic>
          </wp:inline>
        </w:drawing>
      </w:r>
    </w:p>
    <w:p w:rsidR="00DE3E8C" w:rsidRDefault="003E32F8">
      <w:pPr>
        <w:pStyle w:val="Caption"/>
        <w:jc w:val="center"/>
        <w:rPr>
          <w:rFonts w:hint="eastAsia"/>
        </w:rPr>
      </w:pPr>
      <w:r>
        <w:t>Figure 11. Total and active parameter counts for the two evaluated MoE families.</w:t>
      </w:r>
    </w:p>
    <w:p w:rsidR="00DE3E8C" w:rsidRDefault="003E32F8">
      <w:pPr>
        <w:ind w:left="504" w:right="504"/>
        <w:rPr>
          <w:rFonts w:hint="eastAsia"/>
        </w:rPr>
      </w:pPr>
      <w:r>
        <w:rPr>
          <w:i/>
          <w:sz w:val="17"/>
        </w:rPr>
        <w:t>Note. Published architecture counts. Active-parameter ratios are descriptive and do not equal end-to-end FLOP or latency ratios. Source: author calculations from the supplied benchmark archives and canonical workbooks.</w:t>
      </w:r>
    </w:p>
    <w:p w:rsidR="00DE3E8C" w:rsidRDefault="003E32F8">
      <w:pPr>
        <w:jc w:val="center"/>
        <w:rPr>
          <w:rFonts w:hint="eastAsia"/>
        </w:rPr>
      </w:pPr>
      <w:r>
        <w:rPr>
          <w:noProof/>
        </w:rPr>
        <w:drawing>
          <wp:inline distT="0" distB="0" distL="0" distR="0">
            <wp:extent cx="6080760" cy="344326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12_moe_routing.png"/>
                    <pic:cNvPicPr/>
                  </pic:nvPicPr>
                  <pic:blipFill>
                    <a:blip r:embed="rId12"/>
                    <a:stretch>
                      <a:fillRect/>
                    </a:stretch>
                  </pic:blipFill>
                  <pic:spPr>
                    <a:xfrm>
                      <a:off x="0" y="0"/>
                      <a:ext cx="6080760" cy="3443265"/>
                    </a:xfrm>
                    <a:prstGeom prst="rect">
                      <a:avLst/>
                    </a:prstGeom>
                  </pic:spPr>
                </pic:pic>
              </a:graphicData>
            </a:graphic>
          </wp:inline>
        </w:drawing>
      </w:r>
    </w:p>
    <w:p w:rsidR="00DE3E8C" w:rsidRDefault="003E32F8">
      <w:pPr>
        <w:pStyle w:val="Caption"/>
        <w:jc w:val="center"/>
        <w:rPr>
          <w:rFonts w:hint="eastAsia"/>
        </w:rPr>
      </w:pPr>
      <w:r>
        <w:lastRenderedPageBreak/>
        <w:t>Figure 12. Generic token-level sparse MoE routing mechanism.</w:t>
      </w:r>
    </w:p>
    <w:p w:rsidR="00DE3E8C" w:rsidRDefault="003E32F8">
      <w:pPr>
        <w:ind w:left="504" w:right="504"/>
        <w:rPr>
          <w:rFonts w:hint="eastAsia"/>
        </w:rPr>
      </w:pPr>
      <w:r>
        <w:t>Note. Conceptual architecture diagram only. No router traces, expert-specialization measurements, or routing-stability values were observed.</w:t>
      </w:r>
    </w:p>
    <w:p w:rsidR="00DE3E8C" w:rsidRDefault="008572CF">
      <w:pPr>
        <w:spacing w:before="100" w:after="100"/>
        <w:jc w:val="center"/>
        <w:rPr>
          <w:rFonts w:hint="eastAsia"/>
        </w:rPr>
      </w:pPr>
      <m:oMath>
        <m:sSub>
          <m:sSubPr>
            <m:ctrlPr>
              <w:rPr>
                <w:rFonts w:ascii="Cambria Math" w:hAnsi="Cambria Math"/>
              </w:rPr>
            </m:ctrlPr>
          </m:sSubPr>
          <m:e>
            <m:r>
              <w:rPr>
                <w:rFonts w:ascii="Cambria Math" w:hAnsi="Cambria Math"/>
              </w:rPr>
              <m:t>z</m:t>
            </m:r>
          </m:e>
          <m:sub>
            <m:r>
              <m:rPr>
                <m:scr m:val="script"/>
              </m:rPr>
              <w:rPr>
                <w:rFonts w:ascii="Cambria Math" w:hAnsi="Cambria Math"/>
              </w:rPr>
              <m:t>l,</m:t>
            </m:r>
            <m:r>
              <w:rPr>
                <w:rFonts w:ascii="Cambria Math" w:hAnsi="Cambria Math"/>
              </w:rPr>
              <m:t>t</m:t>
            </m:r>
          </m:sub>
        </m:sSub>
        <m:r>
          <w:rPr>
            <w:rFonts w:ascii="Cambria Math" w:hAnsi="Cambria Math"/>
          </w:rPr>
          <m:t>=</m:t>
        </m:r>
        <m:sSub>
          <m:sSubPr>
            <m:ctrlPr>
              <w:rPr>
                <w:rFonts w:ascii="Cambria Math" w:hAnsi="Cambria Math"/>
              </w:rPr>
            </m:ctrlPr>
          </m:sSubPr>
          <m:e>
            <m:r>
              <w:rPr>
                <w:rFonts w:ascii="Cambria Math" w:hAnsi="Cambria Math"/>
              </w:rPr>
              <m:t>W</m:t>
            </m:r>
          </m:e>
          <m:sub>
            <m:r>
              <w:rPr>
                <w:rFonts w:ascii="Cambria Math" w:hAnsi="Cambria Math"/>
              </w:rPr>
              <m:t>r</m:t>
            </m:r>
            <m:r>
              <m:rPr>
                <m:scr m:val="script"/>
              </m:rPr>
              <w:rPr>
                <w:rFonts w:ascii="Cambria Math" w:hAnsi="Cambria Math"/>
              </w:rPr>
              <m:t>,l</m:t>
            </m:r>
          </m:sub>
        </m:sSub>
        <m:sSub>
          <m:sSubPr>
            <m:ctrlPr>
              <w:rPr>
                <w:rFonts w:ascii="Cambria Math" w:hAnsi="Cambria Math"/>
              </w:rPr>
            </m:ctrlPr>
          </m:sSubPr>
          <m:e>
            <m:r>
              <w:rPr>
                <w:rFonts w:ascii="Cambria Math" w:hAnsi="Cambria Math"/>
              </w:rPr>
              <m:t>h</m:t>
            </m:r>
          </m:e>
          <m:sub>
            <m:r>
              <m:rPr>
                <m:scr m:val="script"/>
              </m:rPr>
              <w:rPr>
                <w:rFonts w:ascii="Cambria Math" w:hAnsi="Cambria Math"/>
              </w:rPr>
              <m:t>l,</m:t>
            </m:r>
            <m:r>
              <w:rPr>
                <w:rFonts w:ascii="Cambria Math" w:hAnsi="Cambria Math"/>
              </w:rPr>
              <m:t>t</m:t>
            </m:r>
          </m:sub>
        </m:sSub>
        <m:r>
          <w:rPr>
            <w:rFonts w:ascii="Cambria Math" w:hAnsi="Cambria Math"/>
          </w:rPr>
          <m:t>+</m:t>
        </m:r>
        <m:sSub>
          <m:sSubPr>
            <m:ctrlPr>
              <w:rPr>
                <w:rFonts w:ascii="Cambria Math" w:hAnsi="Cambria Math"/>
              </w:rPr>
            </m:ctrlPr>
          </m:sSubPr>
          <m:e>
            <m:r>
              <w:rPr>
                <w:rFonts w:ascii="Cambria Math" w:hAnsi="Cambria Math"/>
              </w:rPr>
              <m:t>b</m:t>
            </m:r>
          </m:e>
          <m:sub>
            <m:r>
              <w:rPr>
                <w:rFonts w:ascii="Cambria Math" w:hAnsi="Cambria Math"/>
              </w:rPr>
              <m:t>r</m:t>
            </m:r>
            <m:r>
              <m:rPr>
                <m:scr m:val="script"/>
              </m:rPr>
              <w:rPr>
                <w:rFonts w:ascii="Cambria Math" w:hAnsi="Cambria Math"/>
              </w:rPr>
              <m:t>,l</m:t>
            </m:r>
          </m:sub>
        </m:sSub>
      </m:oMath>
      <w:r w:rsidR="003E32F8">
        <w:rPr>
          <w:sz w:val="18"/>
        </w:rPr>
        <w:t xml:space="preserve">    (21)</w:t>
      </w:r>
    </w:p>
    <w:p w:rsidR="00DE3E8C" w:rsidRDefault="008572CF">
      <w:pPr>
        <w:spacing w:before="100" w:after="100"/>
        <w:jc w:val="center"/>
        <w:rPr>
          <w:rFonts w:hint="eastAsia"/>
        </w:rPr>
      </w:pPr>
      <m:oMath>
        <m:sSub>
          <m:sSubPr>
            <m:ctrlPr>
              <w:rPr>
                <w:rFonts w:ascii="Cambria Math" w:hAnsi="Cambria Math"/>
              </w:rPr>
            </m:ctrlPr>
          </m:sSubPr>
          <m:e>
            <m:r>
              <w:rPr>
                <w:rFonts w:ascii="Cambria Math" w:hAnsi="Cambria Math"/>
              </w:rPr>
              <m:t>p</m:t>
            </m:r>
          </m:e>
          <m:sub>
            <m:r>
              <w:rPr>
                <w:rFonts w:ascii="Cambria Math" w:hAnsi="Cambria Math"/>
              </w:rPr>
              <m:t>e</m:t>
            </m:r>
            <m:r>
              <m:rPr>
                <m:scr m:val="script"/>
              </m:rPr>
              <w:rPr>
                <w:rFonts w:ascii="Cambria Math" w:hAnsi="Cambria Math"/>
              </w:rPr>
              <m:t>,l,</m:t>
            </m:r>
            <m:r>
              <w:rPr>
                <w:rFonts w:ascii="Cambria Math" w:hAnsi="Cambria Math"/>
              </w:rPr>
              <m:t>t</m:t>
            </m:r>
          </m:sub>
        </m:sSub>
        <m:r>
          <w:rPr>
            <w:rFonts w:ascii="Cambria Math" w:hAnsi="Cambria Math"/>
          </w:rPr>
          <m:t>=</m:t>
        </m:r>
        <m:f>
          <m:fPr>
            <m:ctrlPr>
              <w:rPr>
                <w:rFonts w:ascii="Cambria Math" w:hAnsi="Cambria Math"/>
              </w:rPr>
            </m:ctrlPr>
          </m:fPr>
          <m:num>
            <m:sSup>
              <m:sSupPr>
                <m:ctrlPr>
                  <w:rPr>
                    <w:rFonts w:ascii="Cambria Math" w:hAnsi="Cambria Math"/>
                  </w:rPr>
                </m:ctrlPr>
              </m:sSupPr>
              <m:e>
                <m:r>
                  <w:rPr>
                    <w:rFonts w:ascii="Cambria Math" w:hAnsi="Cambria Math"/>
                  </w:rPr>
                  <m:t>e</m:t>
                </m:r>
              </m:e>
              <m:sup>
                <m:sSub>
                  <m:sSubPr>
                    <m:ctrlPr>
                      <w:rPr>
                        <w:rFonts w:ascii="Cambria Math" w:hAnsi="Cambria Math"/>
                      </w:rPr>
                    </m:ctrlPr>
                  </m:sSubPr>
                  <m:e>
                    <m:r>
                      <w:rPr>
                        <w:rFonts w:ascii="Cambria Math" w:hAnsi="Cambria Math"/>
                      </w:rPr>
                      <m:t>z</m:t>
                    </m:r>
                  </m:e>
                  <m:sub>
                    <m:r>
                      <w:rPr>
                        <w:rFonts w:ascii="Cambria Math" w:hAnsi="Cambria Math"/>
                      </w:rPr>
                      <m:t>e</m:t>
                    </m:r>
                    <m:r>
                      <m:rPr>
                        <m:scr m:val="script"/>
                      </m:rPr>
                      <w:rPr>
                        <w:rFonts w:ascii="Cambria Math" w:hAnsi="Cambria Math"/>
                      </w:rPr>
                      <m:t>,l,</m:t>
                    </m:r>
                    <m:r>
                      <w:rPr>
                        <w:rFonts w:ascii="Cambria Math" w:hAnsi="Cambria Math"/>
                      </w:rPr>
                      <m:t>t</m:t>
                    </m:r>
                  </m:sub>
                </m:sSub>
              </m:sup>
            </m:sSup>
          </m:num>
          <m:den>
            <m:nary>
              <m:naryPr>
                <m:chr m:val="∑"/>
                <m:limLoc m:val="undOvr"/>
                <m:grow m:val="1"/>
                <m:ctrlPr>
                  <w:rPr>
                    <w:rFonts w:ascii="Cambria Math" w:hAnsi="Cambria Math"/>
                  </w:rPr>
                </m:ctrlPr>
              </m:naryPr>
              <m:sub>
                <m:r>
                  <w:rPr>
                    <w:rFonts w:ascii="Cambria Math" w:hAnsi="Cambria Math"/>
                  </w:rPr>
                  <m:t>j=1</m:t>
                </m:r>
              </m:sub>
              <m:sup>
                <m:r>
                  <w:rPr>
                    <w:rFonts w:ascii="Cambria Math" w:hAnsi="Cambria Math"/>
                  </w:rPr>
                  <m:t>E</m:t>
                </m:r>
              </m:sup>
              <m:e/>
            </m:nary>
            <m:sSup>
              <m:sSupPr>
                <m:ctrlPr>
                  <w:rPr>
                    <w:rFonts w:ascii="Cambria Math" w:hAnsi="Cambria Math"/>
                  </w:rPr>
                </m:ctrlPr>
              </m:sSupPr>
              <m:e>
                <m:r>
                  <w:rPr>
                    <w:rFonts w:ascii="Cambria Math" w:hAnsi="Cambria Math"/>
                  </w:rPr>
                  <m:t>e</m:t>
                </m:r>
              </m:e>
              <m:sup>
                <m:sSub>
                  <m:sSubPr>
                    <m:ctrlPr>
                      <w:rPr>
                        <w:rFonts w:ascii="Cambria Math" w:hAnsi="Cambria Math"/>
                      </w:rPr>
                    </m:ctrlPr>
                  </m:sSubPr>
                  <m:e>
                    <m:r>
                      <w:rPr>
                        <w:rFonts w:ascii="Cambria Math" w:hAnsi="Cambria Math"/>
                      </w:rPr>
                      <m:t>z</m:t>
                    </m:r>
                  </m:e>
                  <m:sub>
                    <m:r>
                      <w:rPr>
                        <w:rFonts w:ascii="Cambria Math" w:hAnsi="Cambria Math"/>
                      </w:rPr>
                      <m:t>j</m:t>
                    </m:r>
                    <m:r>
                      <m:rPr>
                        <m:scr m:val="script"/>
                      </m:rPr>
                      <w:rPr>
                        <w:rFonts w:ascii="Cambria Math" w:hAnsi="Cambria Math"/>
                      </w:rPr>
                      <m:t>,l,</m:t>
                    </m:r>
                    <m:r>
                      <w:rPr>
                        <w:rFonts w:ascii="Cambria Math" w:hAnsi="Cambria Math"/>
                      </w:rPr>
                      <m:t>t</m:t>
                    </m:r>
                  </m:sub>
                </m:sSub>
              </m:sup>
            </m:sSup>
          </m:den>
        </m:f>
      </m:oMath>
      <w:r w:rsidR="003E32F8">
        <w:rPr>
          <w:sz w:val="18"/>
        </w:rPr>
        <w:t xml:space="preserve">    (22)</w:t>
      </w:r>
    </w:p>
    <w:p w:rsidR="00DE3E8C" w:rsidRDefault="008572CF">
      <w:pPr>
        <w:spacing w:before="100" w:after="100"/>
        <w:jc w:val="center"/>
        <w:rPr>
          <w:rFonts w:hint="eastAsia"/>
        </w:rPr>
      </w:pPr>
      <m:oMath>
        <m:sSub>
          <m:sSubPr>
            <m:ctrlPr>
              <w:rPr>
                <w:rFonts w:ascii="Cambria Math" w:hAnsi="Cambria Math"/>
              </w:rPr>
            </m:ctrlPr>
          </m:sSubPr>
          <m:e>
            <m:r>
              <w:rPr>
                <w:rFonts w:ascii="Cambria Math" w:hAnsi="Cambria Math"/>
              </w:rPr>
              <m:t>K</m:t>
            </m:r>
          </m:e>
          <m:sub>
            <m:r>
              <m:rPr>
                <m:scr m:val="script"/>
              </m:rPr>
              <w:rPr>
                <w:rFonts w:ascii="Cambria Math" w:hAnsi="Cambria Math"/>
              </w:rPr>
              <m:t>l,</m:t>
            </m:r>
            <m:r>
              <w:rPr>
                <w:rFonts w:ascii="Cambria Math" w:hAnsi="Cambria Math"/>
              </w:rPr>
              <m:t>t</m:t>
            </m:r>
          </m:sub>
        </m:sSub>
        <m:r>
          <w:rPr>
            <w:rFonts w:ascii="Cambria Math" w:hAnsi="Cambria Math"/>
          </w:rPr>
          <m:t>=</m:t>
        </m:r>
        <m:sSub>
          <m:sSubPr>
            <m:ctrlPr>
              <w:rPr>
                <w:rFonts w:ascii="Cambria Math" w:hAnsi="Cambria Math"/>
              </w:rPr>
            </m:ctrlPr>
          </m:sSubPr>
          <m:e>
            <m:r>
              <m:rPr>
                <m:sty m:val="p"/>
              </m:rPr>
              <w:rPr>
                <w:rFonts w:ascii="Cambria Math" w:hAnsi="Cambria Math"/>
              </w:rPr>
              <m:t>Top</m:t>
            </m:r>
          </m:e>
          <m:sub>
            <m:r>
              <w:rPr>
                <w:rFonts w:ascii="Cambria Math" w:hAnsi="Cambria Math"/>
              </w:rPr>
              <m:t>k</m:t>
            </m:r>
          </m:sub>
        </m:sSub>
        <m:d>
          <m:dPr>
            <m:ctrlPr>
              <w:rPr>
                <w:rFonts w:ascii="Cambria Math" w:hAnsi="Cambria Math"/>
              </w:rPr>
            </m:ctrlPr>
          </m:dPr>
          <m:e>
            <m:sSub>
              <m:sSubPr>
                <m:ctrlPr>
                  <w:rPr>
                    <w:rFonts w:ascii="Cambria Math" w:hAnsi="Cambria Math"/>
                  </w:rPr>
                </m:ctrlPr>
              </m:sSubPr>
              <m:e>
                <m:r>
                  <w:rPr>
                    <w:rFonts w:ascii="Cambria Math" w:hAnsi="Cambria Math"/>
                  </w:rPr>
                  <m:t>p</m:t>
                </m:r>
              </m:e>
              <m:sub>
                <m:r>
                  <w:rPr>
                    <w:rFonts w:ascii="Cambria Math" w:hAnsi="Cambria Math"/>
                  </w:rPr>
                  <m:t>1,</m:t>
                </m:r>
                <m:r>
                  <m:rPr>
                    <m:scr m:val="script"/>
                  </m:rPr>
                  <w:rPr>
                    <w:rFonts w:ascii="Cambria Math" w:hAnsi="Cambria Math"/>
                  </w:rPr>
                  <m:t>l,</m:t>
                </m:r>
                <m:r>
                  <w:rPr>
                    <w:rFonts w:ascii="Cambria Math" w:hAnsi="Cambria Math"/>
                  </w:rPr>
                  <m:t>t</m:t>
                </m:r>
              </m:sub>
            </m:sSub>
            <m: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E</m:t>
                </m:r>
                <m:r>
                  <m:rPr>
                    <m:scr m:val="script"/>
                  </m:rPr>
                  <w:rPr>
                    <w:rFonts w:ascii="Cambria Math" w:hAnsi="Cambria Math"/>
                  </w:rPr>
                  <m:t>,l,</m:t>
                </m:r>
                <m:r>
                  <w:rPr>
                    <w:rFonts w:ascii="Cambria Math" w:hAnsi="Cambria Math"/>
                  </w:rPr>
                  <m:t>t</m:t>
                </m:r>
              </m:sub>
            </m:sSub>
          </m:e>
        </m:d>
      </m:oMath>
      <w:r w:rsidR="003E32F8">
        <w:rPr>
          <w:sz w:val="18"/>
        </w:rPr>
        <w:t xml:space="preserve">    (23)</w:t>
      </w:r>
    </w:p>
    <w:p w:rsidR="00DE3E8C" w:rsidRDefault="008572CF">
      <w:pPr>
        <w:spacing w:before="100" w:after="100"/>
        <w:jc w:val="center"/>
        <w:rPr>
          <w:rFonts w:hint="eastAsia"/>
        </w:rPr>
      </w:pPr>
      <m:oMath>
        <m:sSup>
          <m:sSupPr>
            <m:ctrlPr>
              <w:rPr>
                <w:rFonts w:ascii="Cambria Math" w:hAnsi="Cambria Math"/>
              </w:rPr>
            </m:ctrlPr>
          </m:sSupPr>
          <m:e>
            <m:sSub>
              <m:sSubPr>
                <m:ctrlPr>
                  <w:rPr>
                    <w:rFonts w:ascii="Cambria Math" w:hAnsi="Cambria Math"/>
                  </w:rPr>
                </m:ctrlPr>
              </m:sSubPr>
              <m:e>
                <m:r>
                  <w:rPr>
                    <w:rFonts w:ascii="Cambria Math" w:hAnsi="Cambria Math"/>
                  </w:rPr>
                  <m:t>h</m:t>
                </m:r>
              </m:e>
              <m:sub>
                <m:r>
                  <m:rPr>
                    <m:scr m:val="script"/>
                  </m:rPr>
                  <w:rPr>
                    <w:rFonts w:ascii="Cambria Math" w:hAnsi="Cambria Math"/>
                  </w:rPr>
                  <m:t>l,</m:t>
                </m:r>
                <m:r>
                  <w:rPr>
                    <w:rFonts w:ascii="Cambria Math" w:hAnsi="Cambria Math"/>
                  </w:rPr>
                  <m:t>t</m:t>
                </m:r>
              </m:sub>
            </m:sSub>
          </m:e>
          <m:sup>
            <m:r>
              <w:rPr>
                <w:rFonts w:ascii="Cambria Math" w:hAnsi="Cambria Math"/>
              </w:rPr>
              <m:t>'</m:t>
            </m:r>
          </m:sup>
        </m:sSup>
        <m:r>
          <w:rPr>
            <w:rFonts w:ascii="Cambria Math" w:hAnsi="Cambria Math"/>
          </w:rPr>
          <m:t>=</m:t>
        </m:r>
        <m:sSub>
          <m:sSubPr>
            <m:ctrlPr>
              <w:rPr>
                <w:rFonts w:ascii="Cambria Math" w:hAnsi="Cambria Math"/>
              </w:rPr>
            </m:ctrlPr>
          </m:sSubPr>
          <m:e>
            <m:r>
              <w:rPr>
                <w:rFonts w:ascii="Cambria Math" w:hAnsi="Cambria Math"/>
              </w:rPr>
              <m:t>h</m:t>
            </m:r>
          </m:e>
          <m:sub>
            <m:r>
              <m:rPr>
                <m:scr m:val="script"/>
              </m:rPr>
              <w:rPr>
                <w:rFonts w:ascii="Cambria Math" w:hAnsi="Cambria Math"/>
              </w:rPr>
              <m:t>l,</m:t>
            </m:r>
            <m:r>
              <w:rPr>
                <w:rFonts w:ascii="Cambria Math" w:hAnsi="Cambria Math"/>
              </w:rPr>
              <m:t>t</m:t>
            </m:r>
          </m:sub>
        </m:sSub>
        <m:r>
          <w:rPr>
            <w:rFonts w:ascii="Cambria Math" w:hAnsi="Cambria Math"/>
          </w:rPr>
          <m:t>+</m:t>
        </m:r>
        <m:nary>
          <m:naryPr>
            <m:chr m:val="∑"/>
            <m:limLoc m:val="undOvr"/>
            <m:grow m:val="1"/>
            <m:supHide m:val="1"/>
            <m:ctrlPr>
              <w:rPr>
                <w:rFonts w:ascii="Cambria Math" w:hAnsi="Cambria Math"/>
              </w:rPr>
            </m:ctrlPr>
          </m:naryPr>
          <m:sub>
            <m:r>
              <w:rPr>
                <w:rFonts w:ascii="Cambria Math" w:hAnsi="Cambria Math"/>
              </w:rPr>
              <m:t>e∈</m:t>
            </m:r>
            <m:sSub>
              <m:sSubPr>
                <m:ctrlPr>
                  <w:rPr>
                    <w:rFonts w:ascii="Cambria Math" w:hAnsi="Cambria Math"/>
                  </w:rPr>
                </m:ctrlPr>
              </m:sSubPr>
              <m:e>
                <m:r>
                  <w:rPr>
                    <w:rFonts w:ascii="Cambria Math" w:hAnsi="Cambria Math"/>
                  </w:rPr>
                  <m:t>K</m:t>
                </m:r>
              </m:e>
              <m:sub>
                <m:r>
                  <m:rPr>
                    <m:scr m:val="script"/>
                  </m:rPr>
                  <w:rPr>
                    <w:rFonts w:ascii="Cambria Math" w:hAnsi="Cambria Math"/>
                  </w:rPr>
                  <m:t>l,</m:t>
                </m:r>
                <m:r>
                  <w:rPr>
                    <w:rFonts w:ascii="Cambria Math" w:hAnsi="Cambria Math"/>
                  </w:rPr>
                  <m:t>t</m:t>
                </m:r>
              </m:sub>
            </m:sSub>
          </m:sub>
          <m:sup/>
          <m:e/>
        </m:nary>
        <m:sSub>
          <m:sSubPr>
            <m:ctrlPr>
              <w:rPr>
                <w:rFonts w:ascii="Cambria Math" w:hAnsi="Cambria Math"/>
              </w:rPr>
            </m:ctrlPr>
          </m:sSubPr>
          <m:e>
            <m:r>
              <w:rPr>
                <w:rFonts w:ascii="Cambria Math" w:hAnsi="Cambria Math"/>
              </w:rPr>
              <m:t>p</m:t>
            </m:r>
          </m:e>
          <m:sub>
            <m:r>
              <w:rPr>
                <w:rFonts w:ascii="Cambria Math" w:hAnsi="Cambria Math"/>
              </w:rPr>
              <m:t>e</m:t>
            </m:r>
            <m:r>
              <m:rPr>
                <m:scr m:val="script"/>
              </m:rPr>
              <w:rPr>
                <w:rFonts w:ascii="Cambria Math" w:hAnsi="Cambria Math"/>
              </w:rPr>
              <m:t>,l,</m:t>
            </m:r>
            <m:r>
              <w:rPr>
                <w:rFonts w:ascii="Cambria Math" w:hAnsi="Cambria Math"/>
              </w:rPr>
              <m:t>t</m:t>
            </m:r>
          </m:sub>
        </m:sSub>
        <m:sSub>
          <m:sSubPr>
            <m:ctrlPr>
              <w:rPr>
                <w:rFonts w:ascii="Cambria Math" w:hAnsi="Cambria Math"/>
              </w:rPr>
            </m:ctrlPr>
          </m:sSubPr>
          <m:e>
            <m:r>
              <w:rPr>
                <w:rFonts w:ascii="Cambria Math" w:hAnsi="Cambria Math"/>
              </w:rPr>
              <m:t>E</m:t>
            </m:r>
          </m:e>
          <m:sub>
            <m:r>
              <w:rPr>
                <w:rFonts w:ascii="Cambria Math" w:hAnsi="Cambria Math"/>
              </w:rPr>
              <m:t>e</m:t>
            </m:r>
            <m:r>
              <m:rPr>
                <m:scr m:val="script"/>
              </m:rPr>
              <w:rPr>
                <w:rFonts w:ascii="Cambria Math" w:hAnsi="Cambria Math"/>
              </w:rPr>
              <m:t>,l</m:t>
            </m:r>
          </m:sub>
        </m:sSub>
        <m:d>
          <m:dPr>
            <m:ctrlPr>
              <w:rPr>
                <w:rFonts w:ascii="Cambria Math" w:hAnsi="Cambria Math"/>
              </w:rPr>
            </m:ctrlPr>
          </m:dPr>
          <m:e>
            <m:sSub>
              <m:sSubPr>
                <m:ctrlPr>
                  <w:rPr>
                    <w:rFonts w:ascii="Cambria Math" w:hAnsi="Cambria Math"/>
                  </w:rPr>
                </m:ctrlPr>
              </m:sSubPr>
              <m:e>
                <m:r>
                  <w:rPr>
                    <w:rFonts w:ascii="Cambria Math" w:hAnsi="Cambria Math"/>
                  </w:rPr>
                  <m:t>h</m:t>
                </m:r>
              </m:e>
              <m:sub>
                <m:r>
                  <m:rPr>
                    <m:scr m:val="script"/>
                  </m:rPr>
                  <w:rPr>
                    <w:rFonts w:ascii="Cambria Math" w:hAnsi="Cambria Math"/>
                  </w:rPr>
                  <m:t>l,</m:t>
                </m:r>
                <m:r>
                  <w:rPr>
                    <w:rFonts w:ascii="Cambria Math" w:hAnsi="Cambria Math"/>
                  </w:rPr>
                  <m:t>t</m:t>
                </m:r>
              </m:sub>
            </m:sSub>
          </m:e>
        </m:d>
        <m:r>
          <w:rPr>
            <w:rFonts w:ascii="Cambria Math" w:hAnsi="Cambria Math"/>
          </w:rPr>
          <m:t>+</m:t>
        </m:r>
        <m:sSub>
          <m:sSubPr>
            <m:ctrlPr>
              <w:rPr>
                <w:rFonts w:ascii="Cambria Math" w:hAnsi="Cambria Math"/>
              </w:rPr>
            </m:ctrlPr>
          </m:sSubPr>
          <m:e>
            <m:r>
              <w:rPr>
                <w:rFonts w:ascii="Cambria Math" w:hAnsi="Cambria Math"/>
              </w:rPr>
              <m:t>E</m:t>
            </m:r>
          </m:e>
          <m:sub>
            <m:r>
              <m:rPr>
                <m:sty m:val="p"/>
              </m:rPr>
              <w:rPr>
                <w:rFonts w:ascii="Cambria Math" w:hAnsi="Cambria Math"/>
              </w:rPr>
              <m:t>shared</m:t>
            </m:r>
            <m:r>
              <m:rPr>
                <m:scr m:val="script"/>
              </m:rPr>
              <w:rPr>
                <w:rFonts w:ascii="Cambria Math" w:hAnsi="Cambria Math"/>
              </w:rPr>
              <m:t>,l</m:t>
            </m:r>
          </m:sub>
        </m:sSub>
        <m:d>
          <m:dPr>
            <m:ctrlPr>
              <w:rPr>
                <w:rFonts w:ascii="Cambria Math" w:hAnsi="Cambria Math"/>
              </w:rPr>
            </m:ctrlPr>
          </m:dPr>
          <m:e>
            <m:sSub>
              <m:sSubPr>
                <m:ctrlPr>
                  <w:rPr>
                    <w:rFonts w:ascii="Cambria Math" w:hAnsi="Cambria Math"/>
                  </w:rPr>
                </m:ctrlPr>
              </m:sSubPr>
              <m:e>
                <m:r>
                  <w:rPr>
                    <w:rFonts w:ascii="Cambria Math" w:hAnsi="Cambria Math"/>
                  </w:rPr>
                  <m:t>h</m:t>
                </m:r>
              </m:e>
              <m:sub>
                <m:r>
                  <m:rPr>
                    <m:scr m:val="script"/>
                  </m:rPr>
                  <w:rPr>
                    <w:rFonts w:ascii="Cambria Math" w:hAnsi="Cambria Math"/>
                  </w:rPr>
                  <m:t>l,</m:t>
                </m:r>
                <m:r>
                  <w:rPr>
                    <w:rFonts w:ascii="Cambria Math" w:hAnsi="Cambria Math"/>
                  </w:rPr>
                  <m:t>t</m:t>
                </m:r>
              </m:sub>
            </m:sSub>
          </m:e>
        </m:d>
      </m:oMath>
      <w:r w:rsidR="003E32F8">
        <w:rPr>
          <w:sz w:val="18"/>
        </w:rPr>
        <w:t xml:space="preserve">    (24)</w:t>
      </w:r>
    </w:p>
    <w:p w:rsidR="00DE3E8C" w:rsidRDefault="003E32F8">
      <w:pPr>
        <w:rPr>
          <w:rFonts w:hint="eastAsia"/>
        </w:rPr>
      </w:pPr>
      <w:r>
        <w:t>The router operates per token and layer. A CV heading, employer name, date, skill token, or multilingual degree term can therefore traverse different expert paths. The current benchmark stores only final text, so it cannot determine whether a category reversal arose from expert specialization, router instability, or a downstream prompt/evaluator mechanism.</w:t>
      </w:r>
    </w:p>
    <w:p w:rsidR="00DE3E8C" w:rsidRDefault="003E32F8">
      <w:pPr>
        <w:pStyle w:val="Heading2"/>
      </w:pPr>
      <w:bookmarkStart w:id="32" w:name="_Toc235885387"/>
      <w:r>
        <w:t>3.9 Expert load, entropy, and specialization diagnostics</w:t>
      </w:r>
      <w:bookmarkEnd w:id="32"/>
    </w:p>
    <w:p w:rsidR="00DE3E8C" w:rsidRDefault="008572CF">
      <w:pPr>
        <w:spacing w:before="100" w:after="100"/>
        <w:jc w:val="center"/>
        <w:rPr>
          <w:rFonts w:hint="eastAsia"/>
        </w:rPr>
      </w:pPr>
      <m:oMath>
        <m:sSub>
          <m:sSubPr>
            <m:ctrlPr>
              <w:rPr>
                <w:rFonts w:ascii="Cambria Math" w:hAnsi="Cambria Math"/>
              </w:rPr>
            </m:ctrlPr>
          </m:sSubPr>
          <m:e>
            <m:r>
              <w:rPr>
                <w:rFonts w:ascii="Cambria Math" w:hAnsi="Cambria Math"/>
              </w:rPr>
              <m:t>f</m:t>
            </m:r>
          </m:e>
          <m:sub>
            <m:r>
              <w:rPr>
                <w:rFonts w:ascii="Cambria Math" w:hAnsi="Cambria Math"/>
              </w:rPr>
              <m:t>e</m:t>
            </m:r>
          </m:sub>
        </m:sSub>
        <m:r>
          <w:rPr>
            <w:rFonts w:ascii="Cambria Math" w:hAnsi="Cambria Math"/>
          </w:rPr>
          <m:t>=</m:t>
        </m:r>
        <m:f>
          <m:fPr>
            <m:ctrlPr>
              <w:rPr>
                <w:rFonts w:ascii="Cambria Math" w:hAnsi="Cambria Math"/>
              </w:rPr>
            </m:ctrlPr>
          </m:fPr>
          <m:num>
            <m:nary>
              <m:naryPr>
                <m:chr m:val="∑"/>
                <m:limLoc m:val="undOvr"/>
                <m:grow m:val="1"/>
                <m:supHide m:val="1"/>
                <m:ctrlPr>
                  <w:rPr>
                    <w:rFonts w:ascii="Cambria Math" w:hAnsi="Cambria Math"/>
                  </w:rPr>
                </m:ctrlPr>
              </m:naryPr>
              <m:sub>
                <m:r>
                  <w:rPr>
                    <w:rFonts w:ascii="Cambria Math" w:hAnsi="Cambria Math"/>
                  </w:rPr>
                  <m:t>t</m:t>
                </m:r>
              </m:sub>
              <m:sup/>
              <m:e/>
            </m:nary>
            <m:r>
              <m:rPr>
                <m:sty m:val="p"/>
              </m:rPr>
              <w:rPr>
                <w:rFonts w:ascii="Cambria Math" w:hAnsi="Cambria Math"/>
              </w:rPr>
              <m:t>I</m:t>
            </m:r>
            <m:d>
              <m:dPr>
                <m:ctrlPr>
                  <w:rPr>
                    <w:rFonts w:ascii="Cambria Math" w:hAnsi="Cambria Math"/>
                  </w:rPr>
                </m:ctrlPr>
              </m:dPr>
              <m:e>
                <m:r>
                  <w:rPr>
                    <w:rFonts w:ascii="Cambria Math" w:hAnsi="Cambria Math"/>
                  </w:rPr>
                  <m:t>e∈</m:t>
                </m:r>
                <m:sSub>
                  <m:sSubPr>
                    <m:ctrlPr>
                      <w:rPr>
                        <w:rFonts w:ascii="Cambria Math" w:hAnsi="Cambria Math"/>
                      </w:rPr>
                    </m:ctrlPr>
                  </m:sSubPr>
                  <m:e>
                    <m:r>
                      <w:rPr>
                        <w:rFonts w:ascii="Cambria Math" w:hAnsi="Cambria Math"/>
                      </w:rPr>
                      <m:t>K</m:t>
                    </m:r>
                  </m:e>
                  <m:sub>
                    <m:r>
                      <m:rPr>
                        <m:scr m:val="script"/>
                      </m:rPr>
                      <w:rPr>
                        <w:rFonts w:ascii="Cambria Math" w:hAnsi="Cambria Math"/>
                      </w:rPr>
                      <m:t>l,</m:t>
                    </m:r>
                    <m:r>
                      <w:rPr>
                        <w:rFonts w:ascii="Cambria Math" w:hAnsi="Cambria Math"/>
                      </w:rPr>
                      <m:t>t</m:t>
                    </m:r>
                  </m:sub>
                </m:sSub>
              </m:e>
            </m:d>
          </m:num>
          <m:den>
            <m:r>
              <w:rPr>
                <w:rFonts w:ascii="Cambria Math" w:hAnsi="Cambria Math"/>
              </w:rPr>
              <m:t>kT</m:t>
            </m:r>
          </m:den>
        </m:f>
      </m:oMath>
      <w:r w:rsidR="003E32F8">
        <w:rPr>
          <w:sz w:val="18"/>
        </w:rPr>
        <w:t xml:space="preserve">    (25)</w:t>
      </w:r>
    </w:p>
    <w:p w:rsidR="00DE3E8C" w:rsidRDefault="008572CF">
      <w:pPr>
        <w:spacing w:before="100" w:after="100"/>
        <w:jc w:val="center"/>
        <w:rPr>
          <w:rFonts w:hint="eastAsia"/>
        </w:rPr>
      </w:pPr>
      <m:oMath>
        <m:sSub>
          <m:sSubPr>
            <m:ctrlPr>
              <w:rPr>
                <w:rFonts w:ascii="Cambria Math" w:hAnsi="Cambria Math"/>
              </w:rPr>
            </m:ctrlPr>
          </m:sSubPr>
          <m:e>
            <m:r>
              <w:rPr>
                <w:rFonts w:ascii="Cambria Math" w:hAnsi="Cambria Math"/>
              </w:rPr>
              <m:t>L</m:t>
            </m:r>
          </m:e>
          <m:sub>
            <m:r>
              <m:rPr>
                <m:sty m:val="p"/>
              </m:rPr>
              <w:rPr>
                <w:rFonts w:ascii="Cambria Math" w:hAnsi="Cambria Math"/>
              </w:rPr>
              <m:t>bal</m:t>
            </m:r>
          </m:sub>
        </m:sSub>
        <m:r>
          <w:rPr>
            <w:rFonts w:ascii="Cambria Math" w:hAnsi="Cambria Math"/>
          </w:rPr>
          <m:t>=E</m:t>
        </m:r>
        <m:nary>
          <m:naryPr>
            <m:chr m:val="∑"/>
            <m:limLoc m:val="undOvr"/>
            <m:grow m:val="1"/>
            <m:ctrlPr>
              <w:rPr>
                <w:rFonts w:ascii="Cambria Math" w:hAnsi="Cambria Math"/>
              </w:rPr>
            </m:ctrlPr>
          </m:naryPr>
          <m:sub>
            <m:r>
              <w:rPr>
                <w:rFonts w:ascii="Cambria Math" w:hAnsi="Cambria Math"/>
              </w:rPr>
              <m:t>e=1</m:t>
            </m:r>
          </m:sub>
          <m:sup>
            <m:r>
              <w:rPr>
                <w:rFonts w:ascii="Cambria Math" w:hAnsi="Cambria Math"/>
              </w:rPr>
              <m:t>E</m:t>
            </m:r>
          </m:sup>
          <m:e/>
        </m:nary>
        <m:sSub>
          <m:sSubPr>
            <m:ctrlPr>
              <w:rPr>
                <w:rFonts w:ascii="Cambria Math" w:hAnsi="Cambria Math"/>
              </w:rPr>
            </m:ctrlPr>
          </m:sSubPr>
          <m:e>
            <m:r>
              <w:rPr>
                <w:rFonts w:ascii="Cambria Math" w:hAnsi="Cambria Math"/>
              </w:rPr>
              <m:t>f</m:t>
            </m:r>
          </m:e>
          <m:sub>
            <m:r>
              <w:rPr>
                <w:rFonts w:ascii="Cambria Math" w:hAnsi="Cambria Math"/>
              </w:rPr>
              <m:t>e</m:t>
            </m:r>
          </m:sub>
        </m:sSub>
        <m:sSub>
          <m:sSubPr>
            <m:ctrlPr>
              <w:rPr>
                <w:rFonts w:ascii="Cambria Math" w:hAnsi="Cambria Math"/>
              </w:rPr>
            </m:ctrlPr>
          </m:sSubPr>
          <m:e>
            <m:acc>
              <m:accPr>
                <m:chr m:val="̅"/>
                <m:ctrlPr>
                  <w:rPr>
                    <w:rFonts w:ascii="Cambria Math" w:hAnsi="Cambria Math"/>
                  </w:rPr>
                </m:ctrlPr>
              </m:accPr>
              <m:e>
                <m:r>
                  <w:rPr>
                    <w:rFonts w:ascii="Cambria Math" w:hAnsi="Cambria Math"/>
                  </w:rPr>
                  <m:t>p</m:t>
                </m:r>
              </m:e>
            </m:acc>
          </m:e>
          <m:sub>
            <m:r>
              <w:rPr>
                <w:rFonts w:ascii="Cambria Math" w:hAnsi="Cambria Math"/>
              </w:rPr>
              <m:t>e</m:t>
            </m:r>
          </m:sub>
        </m:sSub>
      </m:oMath>
      <w:r w:rsidR="003E32F8">
        <w:rPr>
          <w:sz w:val="18"/>
        </w:rPr>
        <w:t xml:space="preserve">    (26)</w:t>
      </w:r>
    </w:p>
    <w:p w:rsidR="00DE3E8C" w:rsidRDefault="008572CF">
      <w:pPr>
        <w:spacing w:before="100" w:after="100"/>
        <w:jc w:val="center"/>
        <w:rPr>
          <w:rFonts w:hint="eastAsia"/>
        </w:rPr>
      </w:pPr>
      <m:oMath>
        <m:sSub>
          <m:sSubPr>
            <m:ctrlPr>
              <w:rPr>
                <w:rFonts w:ascii="Cambria Math" w:hAnsi="Cambria Math"/>
              </w:rPr>
            </m:ctrlPr>
          </m:sSubPr>
          <m:e>
            <m:r>
              <w:rPr>
                <w:rFonts w:ascii="Cambria Math" w:hAnsi="Cambria Math"/>
              </w:rPr>
              <m:t>H</m:t>
            </m:r>
          </m:e>
          <m:sub>
            <m:r>
              <m:rPr>
                <m:scr m:val="script"/>
              </m:rPr>
              <w:rPr>
                <w:rFonts w:ascii="Cambria Math" w:hAnsi="Cambria Math"/>
              </w:rPr>
              <m:t>l,</m:t>
            </m:r>
            <m:r>
              <w:rPr>
                <w:rFonts w:ascii="Cambria Math" w:hAnsi="Cambria Math"/>
              </w:rPr>
              <m:t>t</m:t>
            </m:r>
          </m:sub>
        </m:sSub>
        <m:r>
          <w:rPr>
            <w:rFonts w:ascii="Cambria Math" w:hAnsi="Cambria Math"/>
          </w:rPr>
          <m:t>=-</m:t>
        </m:r>
        <m:nary>
          <m:naryPr>
            <m:chr m:val="∑"/>
            <m:limLoc m:val="undOvr"/>
            <m:grow m:val="1"/>
            <m:ctrlPr>
              <w:rPr>
                <w:rFonts w:ascii="Cambria Math" w:hAnsi="Cambria Math"/>
              </w:rPr>
            </m:ctrlPr>
          </m:naryPr>
          <m:sub>
            <m:r>
              <w:rPr>
                <w:rFonts w:ascii="Cambria Math" w:hAnsi="Cambria Math"/>
              </w:rPr>
              <m:t>e=1</m:t>
            </m:r>
          </m:sub>
          <m:sup>
            <m:r>
              <w:rPr>
                <w:rFonts w:ascii="Cambria Math" w:hAnsi="Cambria Math"/>
              </w:rPr>
              <m:t>E</m:t>
            </m:r>
          </m:sup>
          <m:e/>
        </m:nary>
        <m:sSub>
          <m:sSubPr>
            <m:ctrlPr>
              <w:rPr>
                <w:rFonts w:ascii="Cambria Math" w:hAnsi="Cambria Math"/>
              </w:rPr>
            </m:ctrlPr>
          </m:sSubPr>
          <m:e>
            <m:r>
              <w:rPr>
                <w:rFonts w:ascii="Cambria Math" w:hAnsi="Cambria Math"/>
              </w:rPr>
              <m:t>p</m:t>
            </m:r>
          </m:e>
          <m:sub>
            <m:r>
              <w:rPr>
                <w:rFonts w:ascii="Cambria Math" w:hAnsi="Cambria Math"/>
              </w:rPr>
              <m:t>e</m:t>
            </m:r>
            <m:r>
              <m:rPr>
                <m:scr m:val="script"/>
              </m:rPr>
              <w:rPr>
                <w:rFonts w:ascii="Cambria Math" w:hAnsi="Cambria Math"/>
              </w:rPr>
              <m:t>,l,</m:t>
            </m:r>
            <m:r>
              <w:rPr>
                <w:rFonts w:ascii="Cambria Math" w:hAnsi="Cambria Math"/>
              </w:rPr>
              <m:t>t</m:t>
            </m:r>
          </m:sub>
        </m:sSub>
        <m:r>
          <m:rPr>
            <m:nor/>
          </m:rPr>
          <m:t>log</m:t>
        </m:r>
        <m:sSub>
          <m:sSubPr>
            <m:ctrlPr>
              <w:rPr>
                <w:rFonts w:ascii="Cambria Math" w:hAnsi="Cambria Math"/>
              </w:rPr>
            </m:ctrlPr>
          </m:sSubPr>
          <m:e>
            <m:r>
              <w:rPr>
                <w:rFonts w:ascii="Cambria Math" w:hAnsi="Cambria Math"/>
              </w:rPr>
              <m:t>p</m:t>
            </m:r>
          </m:e>
          <m:sub>
            <m:r>
              <w:rPr>
                <w:rFonts w:ascii="Cambria Math" w:hAnsi="Cambria Math"/>
              </w:rPr>
              <m:t>e</m:t>
            </m:r>
            <m:r>
              <m:rPr>
                <m:scr m:val="script"/>
              </m:rPr>
              <w:rPr>
                <w:rFonts w:ascii="Cambria Math" w:hAnsi="Cambria Math"/>
              </w:rPr>
              <m:t>,l,</m:t>
            </m:r>
            <m:r>
              <w:rPr>
                <w:rFonts w:ascii="Cambria Math" w:hAnsi="Cambria Math"/>
              </w:rPr>
              <m:t>t</m:t>
            </m:r>
          </m:sub>
        </m:sSub>
      </m:oMath>
      <w:r w:rsidR="003E32F8">
        <w:rPr>
          <w:sz w:val="18"/>
        </w:rPr>
        <w:t xml:space="preserve">    (27)</w:t>
      </w:r>
    </w:p>
    <w:p w:rsidR="00DE3E8C" w:rsidRDefault="003E32F8">
      <w:pPr>
        <w:rPr>
          <w:rFonts w:hint="eastAsia"/>
        </w:rPr>
      </w:pPr>
      <w:r>
        <w:t>Routing frequency, load imbalance, and entropy are required to test a genuine MoE explanation. Low entropy may indicate decisive specialization or router collapse; high entropy may indicate uncertain routing. Neither interpretation is valid without task-conditioned evidence. A defensible follow-up should report these quantities by segment, category, language, and layout.</w:t>
      </w:r>
    </w:p>
    <w:p w:rsidR="00DE3E8C" w:rsidRDefault="003E32F8">
      <w:pPr>
        <w:pStyle w:val="Heading2"/>
      </w:pPr>
      <w:bookmarkStart w:id="33" w:name="_Toc235885388"/>
      <w:r>
        <w:t>3.10 Active compute, memory, and quantization</w:t>
      </w:r>
      <w:bookmarkEnd w:id="33"/>
    </w:p>
    <w:p w:rsidR="00DE3E8C" w:rsidRDefault="008572CF">
      <w:pPr>
        <w:spacing w:before="100" w:after="100"/>
        <w:jc w:val="center"/>
        <w:rPr>
          <w:rFonts w:hint="eastAsia"/>
        </w:rPr>
      </w:pPr>
      <m:oMath>
        <m:sSub>
          <m:sSubPr>
            <m:ctrlPr>
              <w:rPr>
                <w:rFonts w:ascii="Cambria Math" w:hAnsi="Cambria Math"/>
              </w:rPr>
            </m:ctrlPr>
          </m:sSubPr>
          <m:e>
            <m:r>
              <w:rPr>
                <w:rFonts w:ascii="Cambria Math" w:hAnsi="Cambria Math"/>
              </w:rPr>
              <m:t>ρ</m:t>
            </m:r>
          </m:e>
          <m:sub>
            <m:r>
              <w:rPr>
                <w:rFonts w:ascii="Cambria Math" w:hAnsi="Cambria Math"/>
              </w:rPr>
              <m:t>m</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P</m:t>
                </m:r>
              </m:e>
              <m:sub>
                <m:r>
                  <m:rPr>
                    <m:sty m:val="p"/>
                  </m:rPr>
                  <w:rPr>
                    <w:rFonts w:ascii="Cambria Math" w:hAnsi="Cambria Math"/>
                  </w:rPr>
                  <m:t>active</m:t>
                </m:r>
                <m:r>
                  <w:rPr>
                    <w:rFonts w:ascii="Cambria Math" w:hAnsi="Cambria Math"/>
                  </w:rPr>
                  <m:t>,m</m:t>
                </m:r>
              </m:sub>
            </m:sSub>
          </m:num>
          <m:den>
            <m:sSub>
              <m:sSubPr>
                <m:ctrlPr>
                  <w:rPr>
                    <w:rFonts w:ascii="Cambria Math" w:hAnsi="Cambria Math"/>
                  </w:rPr>
                </m:ctrlPr>
              </m:sSubPr>
              <m:e>
                <m:r>
                  <w:rPr>
                    <w:rFonts w:ascii="Cambria Math" w:hAnsi="Cambria Math"/>
                  </w:rPr>
                  <m:t>P</m:t>
                </m:r>
              </m:e>
              <m:sub>
                <m:r>
                  <m:rPr>
                    <m:sty m:val="p"/>
                  </m:rPr>
                  <w:rPr>
                    <w:rFonts w:ascii="Cambria Math" w:hAnsi="Cambria Math"/>
                  </w:rPr>
                  <m:t>total</m:t>
                </m:r>
                <m:r>
                  <w:rPr>
                    <w:rFonts w:ascii="Cambria Math" w:hAnsi="Cambria Math"/>
                  </w:rPr>
                  <m:t>,m</m:t>
                </m:r>
              </m:sub>
            </m:sSub>
          </m:den>
        </m:f>
        <m:r>
          <w:rPr>
            <w:rFonts w:ascii="Cambria Math" w:hAnsi="Cambria Math"/>
          </w:rPr>
          <m:t>⇒</m:t>
        </m:r>
        <m:sSub>
          <m:sSubPr>
            <m:ctrlPr>
              <w:rPr>
                <w:rFonts w:ascii="Cambria Math" w:hAnsi="Cambria Math"/>
              </w:rPr>
            </m:ctrlPr>
          </m:sSubPr>
          <m:e>
            <m:r>
              <w:rPr>
                <w:rFonts w:ascii="Cambria Math" w:hAnsi="Cambria Math"/>
              </w:rPr>
              <m:t>ρ</m:t>
            </m:r>
          </m:e>
          <m:sub>
            <m:r>
              <m:rPr>
                <m:sty m:val="p"/>
              </m:rPr>
              <w:rPr>
                <w:rFonts w:ascii="Cambria Math" w:hAnsi="Cambria Math"/>
              </w:rPr>
              <m:t>Gemma</m:t>
            </m:r>
          </m:sub>
        </m:sSub>
        <m:r>
          <w:rPr>
            <w:rFonts w:ascii="Cambria Math" w:hAnsi="Cambria Math"/>
          </w:rPr>
          <m:t>≈0.151,</m:t>
        </m:r>
        <m:sSub>
          <m:sSubPr>
            <m:ctrlPr>
              <w:rPr>
                <w:rFonts w:ascii="Cambria Math" w:hAnsi="Cambria Math"/>
              </w:rPr>
            </m:ctrlPr>
          </m:sSubPr>
          <m:e>
            <m:r>
              <w:rPr>
                <w:rFonts w:ascii="Cambria Math" w:hAnsi="Cambria Math"/>
              </w:rPr>
              <m:t>ρ</m:t>
            </m:r>
          </m:e>
          <m:sub>
            <m:r>
              <m:rPr>
                <m:sty m:val="p"/>
              </m:rPr>
              <w:rPr>
                <w:rFonts w:ascii="Cambria Math" w:hAnsi="Cambria Math"/>
              </w:rPr>
              <m:t>Qwen</m:t>
            </m:r>
          </m:sub>
        </m:sSub>
        <m:r>
          <w:rPr>
            <w:rFonts w:ascii="Cambria Math" w:hAnsi="Cambria Math"/>
          </w:rPr>
          <m:t>≈0.086</m:t>
        </m:r>
      </m:oMath>
      <w:r w:rsidR="003E32F8">
        <w:rPr>
          <w:sz w:val="18"/>
        </w:rPr>
        <w:t xml:space="preserve">    (28)</w:t>
      </w:r>
    </w:p>
    <w:p w:rsidR="00DE3E8C" w:rsidRDefault="008572CF">
      <w:pPr>
        <w:spacing w:before="100" w:after="100"/>
        <w:jc w:val="center"/>
        <w:rPr>
          <w:rFonts w:hint="eastAsia"/>
        </w:rPr>
      </w:pPr>
      <m:oMath>
        <m:sSub>
          <m:sSubPr>
            <m:ctrlPr>
              <w:rPr>
                <w:rFonts w:ascii="Cambria Math" w:hAnsi="Cambria Math"/>
              </w:rPr>
            </m:ctrlPr>
          </m:sSubPr>
          <m:e>
            <m:r>
              <w:rPr>
                <w:rFonts w:ascii="Cambria Math" w:hAnsi="Cambria Math"/>
              </w:rPr>
              <m:t>M</m:t>
            </m:r>
          </m:e>
          <m:sub>
            <m:r>
              <m:rPr>
                <m:sty m:val="p"/>
              </m:rPr>
              <w:rPr>
                <w:rFonts w:ascii="Cambria Math" w:hAnsi="Cambria Math"/>
              </w:rPr>
              <m:t>weights</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b</m:t>
                </m:r>
              </m:e>
              <m:sub>
                <m:r>
                  <w:rPr>
                    <w:rFonts w:ascii="Cambria Math" w:hAnsi="Cambria Math"/>
                  </w:rPr>
                  <m:t>w</m:t>
                </m:r>
              </m:sub>
            </m:sSub>
          </m:num>
          <m:den>
            <m:r>
              <w:rPr>
                <w:rFonts w:ascii="Cambria Math" w:hAnsi="Cambria Math"/>
              </w:rPr>
              <m:t>8</m:t>
            </m:r>
          </m:den>
        </m:f>
        <m:sSub>
          <m:sSubPr>
            <m:ctrlPr>
              <w:rPr>
                <w:rFonts w:ascii="Cambria Math" w:hAnsi="Cambria Math"/>
              </w:rPr>
            </m:ctrlPr>
          </m:sSubPr>
          <m:e>
            <m:r>
              <w:rPr>
                <w:rFonts w:ascii="Cambria Math" w:hAnsi="Cambria Math"/>
              </w:rPr>
              <m:t>P</m:t>
            </m:r>
          </m:e>
          <m:sub>
            <m:r>
              <m:rPr>
                <m:sty m:val="p"/>
              </m:rPr>
              <w:rPr>
                <w:rFonts w:ascii="Cambria Math" w:hAnsi="Cambria Math"/>
              </w:rPr>
              <m:t>total</m:t>
            </m:r>
          </m:sub>
        </m:sSub>
        <m:r>
          <w:rPr>
            <w:rFonts w:ascii="Cambria Math" w:hAnsi="Cambria Math"/>
          </w:rPr>
          <m:t>+</m:t>
        </m:r>
        <m:sSub>
          <m:sSubPr>
            <m:ctrlPr>
              <w:rPr>
                <w:rFonts w:ascii="Cambria Math" w:hAnsi="Cambria Math"/>
              </w:rPr>
            </m:ctrlPr>
          </m:sSubPr>
          <m:e>
            <m:r>
              <w:rPr>
                <w:rFonts w:ascii="Cambria Math" w:hAnsi="Cambria Math"/>
              </w:rPr>
              <m:t>M</m:t>
            </m:r>
          </m:e>
          <m:sub>
            <m:r>
              <m:rPr>
                <m:sty m:val="p"/>
              </m:rPr>
              <w:rPr>
                <w:rFonts w:ascii="Cambria Math" w:hAnsi="Cambria Math"/>
              </w:rPr>
              <m:t>scales</m:t>
            </m:r>
          </m:sub>
        </m:sSub>
        <m:r>
          <w:rPr>
            <w:rFonts w:ascii="Cambria Math" w:hAnsi="Cambria Math"/>
          </w:rPr>
          <m:t>+</m:t>
        </m:r>
        <m:sSub>
          <m:sSubPr>
            <m:ctrlPr>
              <w:rPr>
                <w:rFonts w:ascii="Cambria Math" w:hAnsi="Cambria Math"/>
              </w:rPr>
            </m:ctrlPr>
          </m:sSubPr>
          <m:e>
            <m:r>
              <w:rPr>
                <w:rFonts w:ascii="Cambria Math" w:hAnsi="Cambria Math"/>
              </w:rPr>
              <m:t>M</m:t>
            </m:r>
          </m:e>
          <m:sub>
            <m:r>
              <m:rPr>
                <m:sty m:val="p"/>
              </m:rPr>
              <w:rPr>
                <w:rFonts w:ascii="Cambria Math" w:hAnsi="Cambria Math"/>
              </w:rPr>
              <m:t>metadata</m:t>
            </m:r>
          </m:sub>
        </m:sSub>
      </m:oMath>
      <w:r w:rsidR="003E32F8">
        <w:rPr>
          <w:sz w:val="18"/>
        </w:rPr>
        <w:t xml:space="preserve">    (29)</w:t>
      </w:r>
    </w:p>
    <w:p w:rsidR="00DE3E8C" w:rsidRDefault="008572CF">
      <w:pPr>
        <w:spacing w:before="100" w:after="100"/>
        <w:jc w:val="center"/>
        <w:rPr>
          <w:rFonts w:hint="eastAsia"/>
        </w:rPr>
      </w:pPr>
      <m:oMath>
        <m:acc>
          <m:accPr>
            <m:chr m:val="ˆ"/>
            <m:ctrlPr>
              <w:rPr>
                <w:rFonts w:ascii="Cambria Math" w:hAnsi="Cambria Math"/>
              </w:rPr>
            </m:ctrlPr>
          </m:accPr>
          <m:e>
            <m:r>
              <w:rPr>
                <w:rFonts w:ascii="Cambria Math" w:hAnsi="Cambria Math"/>
              </w:rPr>
              <m:t>w</m:t>
            </m:r>
          </m:e>
        </m:acc>
        <m:r>
          <w:rPr>
            <w:rFonts w:ascii="Cambria Math" w:hAnsi="Cambria Math"/>
          </w:rPr>
          <m:t>=s</m:t>
        </m:r>
        <m:r>
          <m:rPr>
            <m:nor/>
          </m:rPr>
          <m:t>clip</m:t>
        </m:r>
        <m:d>
          <m:dPr>
            <m:ctrlPr>
              <w:rPr>
                <w:rFonts w:ascii="Cambria Math" w:hAnsi="Cambria Math"/>
              </w:rPr>
            </m:ctrlPr>
          </m:dPr>
          <m:e>
            <m:r>
              <m:rPr>
                <m:nor/>
              </m:rPr>
              <m:t>round</m:t>
            </m:r>
            <m:d>
              <m:dPr>
                <m:ctrlPr>
                  <w:rPr>
                    <w:rFonts w:ascii="Cambria Math" w:hAnsi="Cambria Math"/>
                  </w:rPr>
                </m:ctrlPr>
              </m:dPr>
              <m:e>
                <m:f>
                  <m:fPr>
                    <m:ctrlPr>
                      <w:rPr>
                        <w:rFonts w:ascii="Cambria Math" w:hAnsi="Cambria Math"/>
                      </w:rPr>
                    </m:ctrlPr>
                  </m:fPr>
                  <m:num>
                    <m:r>
                      <w:rPr>
                        <w:rFonts w:ascii="Cambria Math" w:hAnsi="Cambria Math"/>
                      </w:rPr>
                      <m:t>w</m:t>
                    </m:r>
                  </m:num>
                  <m:den>
                    <m:r>
                      <w:rPr>
                        <w:rFonts w:ascii="Cambria Math" w:hAnsi="Cambria Math"/>
                      </w:rPr>
                      <m:t>s</m:t>
                    </m:r>
                  </m:den>
                </m:f>
              </m:e>
            </m:d>
            <m:r>
              <w:rPr>
                <w:rFonts w:ascii="Cambria Math" w:hAnsi="Cambria Math"/>
              </w:rPr>
              <m:t>,</m:t>
            </m:r>
            <m:sSub>
              <m:sSubPr>
                <m:ctrlPr>
                  <w:rPr>
                    <w:rFonts w:ascii="Cambria Math" w:hAnsi="Cambria Math"/>
                  </w:rPr>
                </m:ctrlPr>
              </m:sSubPr>
              <m:e>
                <m:r>
                  <w:rPr>
                    <w:rFonts w:ascii="Cambria Math" w:hAnsi="Cambria Math"/>
                  </w:rPr>
                  <m:t>q</m:t>
                </m:r>
              </m:e>
              <m:sub>
                <m:r>
                  <m:rPr>
                    <m:sty m:val="p"/>
                  </m:rPr>
                  <w:rPr>
                    <w:rFonts w:ascii="Cambria Math" w:hAnsi="Cambria Math"/>
                  </w:rPr>
                  <m:t>min</m:t>
                </m:r>
              </m:sub>
            </m:sSub>
            <m:r>
              <w:rPr>
                <w:rFonts w:ascii="Cambria Math" w:hAnsi="Cambria Math"/>
              </w:rPr>
              <m:t>,</m:t>
            </m:r>
            <m:sSub>
              <m:sSubPr>
                <m:ctrlPr>
                  <w:rPr>
                    <w:rFonts w:ascii="Cambria Math" w:hAnsi="Cambria Math"/>
                  </w:rPr>
                </m:ctrlPr>
              </m:sSubPr>
              <m:e>
                <m:r>
                  <w:rPr>
                    <w:rFonts w:ascii="Cambria Math" w:hAnsi="Cambria Math"/>
                  </w:rPr>
                  <m:t>q</m:t>
                </m:r>
              </m:e>
              <m:sub>
                <m:r>
                  <m:rPr>
                    <m:sty m:val="p"/>
                  </m:rPr>
                  <w:rPr>
                    <w:rFonts w:ascii="Cambria Math" w:hAnsi="Cambria Math"/>
                  </w:rPr>
                  <m:t>max</m:t>
                </m:r>
              </m:sub>
            </m:sSub>
          </m:e>
        </m:d>
        <m:r>
          <w:rPr>
            <w:rFonts w:ascii="Cambria Math" w:hAnsi="Cambria Math"/>
          </w:rPr>
          <m:t>,</m:t>
        </m:r>
        <m:sSub>
          <m:sSubPr>
            <m:ctrlPr>
              <w:rPr>
                <w:rFonts w:ascii="Cambria Math" w:hAnsi="Cambria Math"/>
              </w:rPr>
            </m:ctrlPr>
          </m:sSubPr>
          <m:e>
            <m:r>
              <w:rPr>
                <w:rFonts w:ascii="Cambria Math" w:hAnsi="Cambria Math"/>
              </w:rPr>
              <m:t>ε</m:t>
            </m:r>
          </m:e>
          <m:sub>
            <m:r>
              <w:rPr>
                <w:rFonts w:ascii="Cambria Math" w:hAnsi="Cambria Math"/>
              </w:rPr>
              <m:t>q</m:t>
            </m:r>
          </m:sub>
        </m:sSub>
        <m:r>
          <w:rPr>
            <w:rFonts w:ascii="Cambria Math" w:hAnsi="Cambria Math"/>
          </w:rPr>
          <m:t>=</m:t>
        </m:r>
        <m:acc>
          <m:accPr>
            <m:chr m:val="ˆ"/>
            <m:ctrlPr>
              <w:rPr>
                <w:rFonts w:ascii="Cambria Math" w:hAnsi="Cambria Math"/>
              </w:rPr>
            </m:ctrlPr>
          </m:accPr>
          <m:e>
            <m:r>
              <w:rPr>
                <w:rFonts w:ascii="Cambria Math" w:hAnsi="Cambria Math"/>
              </w:rPr>
              <m:t>w</m:t>
            </m:r>
          </m:e>
        </m:acc>
        <m:r>
          <w:rPr>
            <w:rFonts w:ascii="Cambria Math" w:hAnsi="Cambria Math"/>
          </w:rPr>
          <m:t>-w</m:t>
        </m:r>
      </m:oMath>
      <w:r w:rsidR="003E32F8">
        <w:rPr>
          <w:sz w:val="18"/>
        </w:rPr>
        <w:t xml:space="preserve">    (30)</w:t>
      </w:r>
    </w:p>
    <w:p w:rsidR="00DE3E8C" w:rsidRDefault="008572CF">
      <w:pPr>
        <w:spacing w:before="100" w:after="100"/>
        <w:jc w:val="center"/>
        <w:rPr>
          <w:rFonts w:hint="eastAsia"/>
        </w:rPr>
      </w:pPr>
      <m:oMath>
        <m:sSub>
          <m:sSubPr>
            <m:ctrlPr>
              <w:rPr>
                <w:rFonts w:ascii="Cambria Math" w:hAnsi="Cambria Math"/>
              </w:rPr>
            </m:ctrlPr>
          </m:sSubPr>
          <m:e>
            <m:r>
              <w:rPr>
                <w:rFonts w:ascii="Cambria Math" w:hAnsi="Cambria Math"/>
              </w:rPr>
              <m:t>γ</m:t>
            </m:r>
          </m:e>
          <m:sub>
            <m:r>
              <m:rPr>
                <m:scr m:val="script"/>
              </m:rPr>
              <w:rPr>
                <w:rFonts w:ascii="Cambria Math" w:hAnsi="Cambria Math"/>
              </w:rPr>
              <m:t>l,</m:t>
            </m:r>
            <m:r>
              <w:rPr>
                <w:rFonts w:ascii="Cambria Math" w:hAnsi="Cambria Math"/>
              </w:rPr>
              <m:t>t</m:t>
            </m:r>
          </m:sub>
        </m:sSub>
        <m:r>
          <w:rPr>
            <w:rFonts w:ascii="Cambria Math" w:hAnsi="Cambria Math"/>
          </w:rPr>
          <m:t>=</m:t>
        </m:r>
        <m:sSub>
          <m:sSubPr>
            <m:ctrlPr>
              <w:rPr>
                <w:rFonts w:ascii="Cambria Math" w:hAnsi="Cambria Math"/>
              </w:rPr>
            </m:ctrlPr>
          </m:sSubPr>
          <m:e>
            <m:r>
              <w:rPr>
                <w:rFonts w:ascii="Cambria Math" w:hAnsi="Cambria Math"/>
              </w:rPr>
              <m:t>z</m:t>
            </m:r>
          </m:e>
          <m:sub>
            <m:d>
              <m:dPr>
                <m:ctrlPr>
                  <w:rPr>
                    <w:rFonts w:ascii="Cambria Math" w:hAnsi="Cambria Math"/>
                  </w:rPr>
                </m:ctrlPr>
              </m:dPr>
              <m:e>
                <m:r>
                  <w:rPr>
                    <w:rFonts w:ascii="Cambria Math" w:hAnsi="Cambria Math"/>
                  </w:rPr>
                  <m:t>k</m:t>
                </m:r>
              </m:e>
            </m:d>
            <m:r>
              <m:rPr>
                <m:scr m:val="script"/>
              </m:rPr>
              <w:rPr>
                <w:rFonts w:ascii="Cambria Math" w:hAnsi="Cambria Math"/>
              </w:rPr>
              <m:t>,l,</m:t>
            </m:r>
            <m:r>
              <w:rPr>
                <w:rFonts w:ascii="Cambria Math" w:hAnsi="Cambria Math"/>
              </w:rPr>
              <m:t>t</m:t>
            </m:r>
          </m:sub>
        </m:sSub>
        <m:r>
          <w:rPr>
            <w:rFonts w:ascii="Cambria Math" w:hAnsi="Cambria Math"/>
          </w:rPr>
          <m:t>-</m:t>
        </m:r>
        <m:sSub>
          <m:sSubPr>
            <m:ctrlPr>
              <w:rPr>
                <w:rFonts w:ascii="Cambria Math" w:hAnsi="Cambria Math"/>
              </w:rPr>
            </m:ctrlPr>
          </m:sSubPr>
          <m:e>
            <m:r>
              <w:rPr>
                <w:rFonts w:ascii="Cambria Math" w:hAnsi="Cambria Math"/>
              </w:rPr>
              <m:t>z</m:t>
            </m:r>
          </m:e>
          <m:sub>
            <m:d>
              <m:dPr>
                <m:ctrlPr>
                  <w:rPr>
                    <w:rFonts w:ascii="Cambria Math" w:hAnsi="Cambria Math"/>
                  </w:rPr>
                </m:ctrlPr>
              </m:dPr>
              <m:e>
                <m:r>
                  <w:rPr>
                    <w:rFonts w:ascii="Cambria Math" w:hAnsi="Cambria Math"/>
                  </w:rPr>
                  <m:t>k+1</m:t>
                </m:r>
              </m:e>
            </m:d>
            <m:r>
              <m:rPr>
                <m:scr m:val="script"/>
              </m:rPr>
              <w:rPr>
                <w:rFonts w:ascii="Cambria Math" w:hAnsi="Cambria Math"/>
              </w:rPr>
              <m:t>,l,</m:t>
            </m:r>
            <m:r>
              <w:rPr>
                <w:rFonts w:ascii="Cambria Math" w:hAnsi="Cambria Math"/>
              </w:rPr>
              <m:t>t</m:t>
            </m:r>
          </m:sub>
        </m:sSub>
      </m:oMath>
      <w:r w:rsidR="003E32F8">
        <w:rPr>
          <w:sz w:val="18"/>
        </w:rPr>
        <w:t xml:space="preserve">    (31)</w:t>
      </w:r>
    </w:p>
    <w:p w:rsidR="00DE3E8C" w:rsidRDefault="003E32F8">
      <w:pPr>
        <w:rPr>
          <w:rFonts w:hint="eastAsia"/>
        </w:rPr>
      </w:pPr>
      <w:r>
        <w:t>The active-parameter ratio is not a latency ratio. Attention, embeddings, shared experts, routing, memory transfer, KV cache, Vulkan kernels, and parallel scheduling also contribute. Four-bit quantization reduces weight bandwidth, but quantization error can affect expert outputs and, where router computations are quantized, can alter top-k decisions when the routing margin is small. The supplied outputs contain no full-precision control, so quantization effects are inseparable from model effects.</w:t>
      </w:r>
    </w:p>
    <w:p w:rsidR="00C448FA" w:rsidRDefault="008572CF">
      <w:pPr>
        <w:pStyle w:val="Heading2"/>
      </w:pPr>
      <w:bookmarkStart w:id="34" w:name="_Toc235885389"/>
      <w:r>
        <w:lastRenderedPageBreak/>
        <w:t>3.11 Formal model of Hybrid NLP extraction</w:t>
      </w:r>
      <w:bookmarkEnd w:id="34"/>
    </w:p>
    <w:p w:rsidR="00C448FA" w:rsidRDefault="008572CF">
      <w:pPr>
        <w:rPr>
          <w:rFonts w:hint="eastAsia"/>
        </w:rPr>
      </w:pPr>
      <w:r>
        <w:t>Let d denote a CV, M_d its Markdown representation, S the active extraction schema, k a candidate section and f a target field. HNLP is represented as a cascade of interpretable</w:t>
      </w:r>
      <w:r>
        <w:t xml:space="preserve"> scores rather than a single learned conditional probability. The following equations are analytical reconstructions of the Java decision process; they make the components explicit but do not claim undocumented production coefficient values.</w:t>
      </w:r>
    </w:p>
    <w:p w:rsidR="00C448FA" w:rsidRDefault="008572CF">
      <w:pPr>
        <w:jc w:val="center"/>
        <w:rPr>
          <w:rFonts w:hint="eastAsia"/>
        </w:rPr>
      </w:pPr>
      <m:oMath>
        <m:sSub>
          <m:sSubPr>
            <m:ctrlPr>
              <w:rPr>
                <w:rFonts w:ascii="Cambria Math" w:hAnsi="Cambria Math"/>
              </w:rPr>
            </m:ctrlPr>
          </m:sSubPr>
          <m:e>
            <m:r>
              <m:rPr>
                <m:sty m:val="p"/>
              </m:rPr>
              <w:rPr>
                <w:rFonts w:ascii="Cambria Math" w:hAnsi="Cambria Math"/>
              </w:rPr>
              <m:t>H</m:t>
            </m:r>
          </m:e>
          <m:sub>
            <m:r>
              <m:rPr>
                <m:sty m:val="p"/>
              </m:rPr>
              <w:rPr>
                <w:rFonts w:ascii="Cambria Math" w:hAnsi="Cambria Math"/>
              </w:rPr>
              <m:t>d,k</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α</m:t>
            </m:r>
          </m:e>
          <m:sub>
            <m:r>
              <m:rPr>
                <m:sty m:val="p"/>
              </m:rPr>
              <w:rPr>
                <w:rFonts w:ascii="Cambria Math" w:hAnsi="Cambria Math"/>
              </w:rPr>
              <m:t>1</m:t>
            </m:r>
          </m:sub>
        </m:sSub>
        <m:sSub>
          <m:sSubPr>
            <m:ctrlPr>
              <w:rPr>
                <w:rFonts w:ascii="Cambria Math" w:hAnsi="Cambria Math"/>
              </w:rPr>
            </m:ctrlPr>
          </m:sSubPr>
          <m:e>
            <m:r>
              <m:rPr>
                <m:sty m:val="p"/>
              </m:rPr>
              <w:rPr>
                <w:rFonts w:ascii="Cambria Math" w:hAnsi="Cambria Math"/>
              </w:rPr>
              <m:t>J</m:t>
            </m:r>
          </m:e>
          <m:sub>
            <m:r>
              <m:rPr>
                <m:sty m:val="p"/>
              </m:rPr>
              <w:rPr>
                <w:rFonts w:ascii="Cambria Math" w:hAnsi="Cambria Math"/>
              </w:rPr>
              <m:t>alias</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h</m:t>
            </m:r>
          </m:e>
          <m:sub>
            <m:r>
              <m:rPr>
                <m:sty m:val="p"/>
              </m:rPr>
              <w:rPr>
                <w:rFonts w:ascii="Cambria Math" w:hAnsi="Cambria Math"/>
              </w:rPr>
              <m:t>d,k</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α</m:t>
            </m:r>
          </m:e>
          <m:sub>
            <m:r>
              <m:rPr>
                <m:sty m:val="p"/>
              </m:rPr>
              <w:rPr>
                <w:rFonts w:ascii="Cambria Math" w:hAnsi="Cambria Math"/>
              </w:rPr>
              <m:t>2</m:t>
            </m:r>
          </m:sub>
        </m:sSub>
        <m:sSub>
          <m:sSubPr>
            <m:ctrlPr>
              <w:rPr>
                <w:rFonts w:ascii="Cambria Math" w:hAnsi="Cambria Math"/>
              </w:rPr>
            </m:ctrlPr>
          </m:sSubPr>
          <m:e>
            <m:r>
              <m:rPr>
                <m:sty m:val="p"/>
              </m:rPr>
              <w:rPr>
                <w:rFonts w:ascii="Cambria Math" w:hAnsi="Cambria Math"/>
              </w:rPr>
              <m:t>J</m:t>
            </m:r>
          </m:e>
          <m:sub>
            <m:r>
              <m:rPr>
                <m:sty m:val="p"/>
              </m:rPr>
              <w:rPr>
                <w:rFonts w:ascii="Cambria Math" w:hAnsi="Cambria Math"/>
              </w:rPr>
              <m:t>fuzzy</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h</m:t>
            </m:r>
          </m:e>
          <m:sub>
            <m:r>
              <m:rPr>
                <m:sty m:val="p"/>
              </m:rPr>
              <w:rPr>
                <w:rFonts w:ascii="Cambria Math" w:hAnsi="Cambria Math"/>
              </w:rPr>
              <m:t>d,k</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α</m:t>
            </m:r>
          </m:e>
          <m:sub>
            <m:r>
              <m:rPr>
                <m:sty m:val="p"/>
              </m:rPr>
              <w:rPr>
                <w:rFonts w:ascii="Cambria Math" w:hAnsi="Cambria Math"/>
              </w:rPr>
              <m:t>3</m:t>
            </m:r>
          </m:sub>
        </m:sSub>
        <m:sSub>
          <m:sSubPr>
            <m:ctrlPr>
              <w:rPr>
                <w:rFonts w:ascii="Cambria Math" w:hAnsi="Cambria Math"/>
              </w:rPr>
            </m:ctrlPr>
          </m:sSubPr>
          <m:e>
            <m:r>
              <m:rPr>
                <m:sty m:val="p"/>
              </m:rPr>
              <w:rPr>
                <w:rFonts w:ascii="Cambria Math" w:hAnsi="Cambria Math"/>
              </w:rPr>
              <m:t>J</m:t>
            </m:r>
          </m:e>
          <m:sub>
            <m:r>
              <m:rPr>
                <m:sty m:val="p"/>
              </m:rPr>
              <w:rPr>
                <w:rFonts w:ascii="Cambria Math" w:hAnsi="Cambria Math"/>
              </w:rPr>
              <m:t>layout</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h</m:t>
            </m:r>
          </m:e>
          <m:sub>
            <m:r>
              <m:rPr>
                <m:sty m:val="p"/>
              </m:rPr>
              <w:rPr>
                <w:rFonts w:ascii="Cambria Math" w:hAnsi="Cambria Math"/>
              </w:rPr>
              <m:t>d,k</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α</m:t>
            </m:r>
          </m:e>
          <m:sub>
            <m:r>
              <m:rPr>
                <m:sty m:val="p"/>
              </m:rPr>
              <w:rPr>
                <w:rFonts w:ascii="Cambria Math" w:hAnsi="Cambria Math"/>
              </w:rPr>
              <m:t>4</m:t>
            </m:r>
          </m:sub>
        </m:sSub>
        <m:sSub>
          <m:sSubPr>
            <m:ctrlPr>
              <w:rPr>
                <w:rFonts w:ascii="Cambria Math" w:hAnsi="Cambria Math"/>
              </w:rPr>
            </m:ctrlPr>
          </m:sSubPr>
          <m:e>
            <m:r>
              <m:rPr>
                <m:sty m:val="p"/>
              </m:rPr>
              <w:rPr>
                <w:rFonts w:ascii="Cambria Math" w:hAnsi="Cambria Math"/>
              </w:rPr>
              <m:t>B</m:t>
            </m:r>
          </m:e>
          <m:sub>
            <m:r>
              <m:rPr>
                <m:sty m:val="p"/>
              </m:rPr>
              <w:rPr>
                <w:rFonts w:ascii="Cambria Math" w:hAnsi="Cambria Math"/>
              </w:rPr>
              <m:t>penalty</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h</m:t>
            </m:r>
          </m:e>
          <m:sub>
            <m:r>
              <m:rPr>
                <m:sty m:val="p"/>
              </m:rPr>
              <w:rPr>
                <w:rFonts w:ascii="Cambria Math" w:hAnsi="Cambria Math"/>
              </w:rPr>
              <m:t>d,k</m:t>
            </m:r>
          </m:sub>
        </m:sSub>
        <m:r>
          <m:rPr>
            <m:sty m:val="p"/>
          </m:rPr>
          <w:rPr>
            <w:rFonts w:ascii="Cambria Math" w:hAnsi="Cambria Math"/>
          </w:rPr>
          <m:t>)</m:t>
        </m:r>
      </m:oMath>
      <w:r>
        <w:rPr>
          <w:sz w:val="18"/>
        </w:rPr>
        <w:t xml:space="preserve">    (36)</w:t>
      </w:r>
    </w:p>
    <w:p w:rsidR="00C448FA" w:rsidRDefault="008572CF">
      <w:pPr>
        <w:ind w:left="504" w:right="504"/>
        <w:rPr>
          <w:rFonts w:hint="eastAsia"/>
        </w:rPr>
      </w:pPr>
      <w:r>
        <w:rPr>
          <w:sz w:val="18"/>
        </w:rPr>
        <w:t>H₍d,k₎ is the heading/section score. J_alias represents schema-alias evidence, J_fuzzy approximate lexical evidence, J_layout structural context, and B_penalty boilerplate or heading-conflict pe</w:t>
      </w:r>
      <w:r>
        <w:rPr>
          <w:sz w:val="18"/>
        </w:rPr>
        <w:t>nalties.</w:t>
      </w:r>
    </w:p>
    <w:p w:rsidR="00C448FA" w:rsidRDefault="008572CF">
      <w:pPr>
        <w:jc w:val="center"/>
        <w:rPr>
          <w:rFonts w:hint="eastAsia"/>
        </w:rPr>
      </w:pPr>
      <m:oMath>
        <m:sSub>
          <m:sSubPr>
            <m:ctrlPr>
              <w:rPr>
                <w:rFonts w:ascii="Cambria Math" w:hAnsi="Cambria Math"/>
              </w:rPr>
            </m:ctrlPr>
          </m:sSubPr>
          <m:e>
            <m:r>
              <m:rPr>
                <m:sty m:val="p"/>
              </m:rPr>
              <w:rPr>
                <w:rFonts w:ascii="Cambria Math" w:hAnsi="Cambria Math"/>
              </w:rPr>
              <m:t>E</m:t>
            </m:r>
          </m:e>
          <m:sub>
            <m:r>
              <m:rPr>
                <m:sty m:val="p"/>
              </m:rPr>
              <w:rPr>
                <w:rFonts w:ascii="Cambria Math" w:hAnsi="Cambria Math"/>
              </w:rPr>
              <m:t>d,f</m:t>
            </m:r>
          </m:sub>
        </m:sSub>
        <m:r>
          <m:rPr>
            <m:sty m:val="p"/>
          </m:rPr>
          <w:rPr>
            <w:rFonts w:ascii="Cambria Math" w:hAnsi="Cambria Math"/>
          </w:rPr>
          <m:t>(</m:t>
        </m:r>
        <m:sSub>
          <m:sSubPr>
            <m:ctrlPr>
              <w:rPr>
                <w:rFonts w:ascii="Cambria Math" w:hAnsi="Cambria Math"/>
              </w:rPr>
            </m:ctrlPr>
          </m:sSubPr>
          <m:e>
            <m:r>
              <m:rPr>
                <m:scr m:val="script"/>
                <m:sty m:val="p"/>
              </m:rPr>
              <w:rPr>
                <w:rFonts w:ascii="Cambria Math" w:hAnsi="Cambria Math"/>
              </w:rPr>
              <m:t>l</m:t>
            </m:r>
          </m:e>
          <m:sub/>
        </m:sSub>
        <m:r>
          <m:rPr>
            <m:sty m:val="p"/>
          </m:rPr>
          <w:rPr>
            <w:rFonts w:ascii="Cambria Math" w:hAnsi="Cambria Math"/>
          </w:rPr>
          <m:t>)=</m:t>
        </m:r>
        <m:sSub>
          <m:sSubPr>
            <m:ctrlPr>
              <w:rPr>
                <w:rFonts w:ascii="Cambria Math" w:hAnsi="Cambria Math"/>
              </w:rPr>
            </m:ctrlPr>
          </m:sSubPr>
          <m:e>
            <m:r>
              <m:rPr>
                <m:sty m:val="p"/>
              </m:rPr>
              <w:rPr>
                <w:rFonts w:ascii="Cambria Math" w:hAnsi="Cambria Math"/>
              </w:rPr>
              <m:t>w</m:t>
            </m:r>
          </m:e>
          <m:sub>
            <m:r>
              <m:rPr>
                <m:sty m:val="p"/>
              </m:rPr>
              <w:rPr>
                <w:rFonts w:ascii="Cambria Math" w:hAnsi="Cambria Math"/>
              </w:rPr>
              <m:t>r</m:t>
            </m:r>
          </m:sub>
        </m:sSub>
        <m:sSub>
          <m:sSubPr>
            <m:ctrlPr>
              <w:rPr>
                <w:rFonts w:ascii="Cambria Math" w:hAnsi="Cambria Math"/>
              </w:rPr>
            </m:ctrlPr>
          </m:sSubPr>
          <m:e>
            <m:r>
              <m:rPr>
                <m:sty m:val="p"/>
              </m:rPr>
              <w:rPr>
                <w:rFonts w:ascii="Cambria Math" w:hAnsi="Cambria Math"/>
              </w:rPr>
              <m:t>R</m:t>
            </m:r>
          </m:e>
          <m:sub>
            <m:r>
              <m:rPr>
                <m:sty m:val="p"/>
              </m:rPr>
              <w:rPr>
                <w:rFonts w:ascii="Cambria Math" w:hAnsi="Cambria Math"/>
              </w:rPr>
              <m:t>f</m:t>
            </m:r>
          </m:sub>
        </m:sSub>
        <m:r>
          <m:rPr>
            <m:scr m:val="script"/>
            <m:sty m:val="p"/>
          </m:rPr>
          <w:rPr>
            <w:rFonts w:ascii="Cambria Math" w:hAnsi="Cambria Math"/>
          </w:rPr>
          <m:t>(l)+</m:t>
        </m:r>
        <m:sSub>
          <m:sSubPr>
            <m:ctrlPr>
              <w:rPr>
                <w:rFonts w:ascii="Cambria Math" w:hAnsi="Cambria Math"/>
              </w:rPr>
            </m:ctrlPr>
          </m:sSubPr>
          <m:e>
            <m:r>
              <m:rPr>
                <m:sty m:val="p"/>
              </m:rPr>
              <w:rPr>
                <w:rFonts w:ascii="Cambria Math" w:hAnsi="Cambria Math"/>
              </w:rPr>
              <m:t>w</m:t>
            </m:r>
          </m:e>
          <m:sub>
            <m:r>
              <m:rPr>
                <m:sty m:val="p"/>
              </m:rPr>
              <w:rPr>
                <w:rFonts w:ascii="Cambria Math" w:hAnsi="Cambria Math"/>
              </w:rPr>
              <m:t>d</m:t>
            </m:r>
          </m:sub>
        </m:sSub>
        <m:sSub>
          <m:sSubPr>
            <m:ctrlPr>
              <w:rPr>
                <w:rFonts w:ascii="Cambria Math" w:hAnsi="Cambria Math"/>
              </w:rPr>
            </m:ctrlPr>
          </m:sSubPr>
          <m:e>
            <m:r>
              <m:rPr>
                <m:sty m:val="p"/>
              </m:rPr>
              <w:rPr>
                <w:rFonts w:ascii="Cambria Math" w:hAnsi="Cambria Math"/>
              </w:rPr>
              <m:t>D</m:t>
            </m:r>
          </m:e>
          <m:sub>
            <m:r>
              <m:rPr>
                <m:sty m:val="p"/>
              </m:rPr>
              <w:rPr>
                <w:rFonts w:ascii="Cambria Math" w:hAnsi="Cambria Math"/>
              </w:rPr>
              <m:t>f</m:t>
            </m:r>
          </m:sub>
        </m:sSub>
        <m:r>
          <m:rPr>
            <m:scr m:val="script"/>
            <m:sty m:val="p"/>
          </m:rPr>
          <w:rPr>
            <w:rFonts w:ascii="Cambria Math" w:hAnsi="Cambria Math"/>
          </w:rPr>
          <m:t>(l)+</m:t>
        </m:r>
        <m:sSub>
          <m:sSubPr>
            <m:ctrlPr>
              <w:rPr>
                <w:rFonts w:ascii="Cambria Math" w:hAnsi="Cambria Math"/>
              </w:rPr>
            </m:ctrlPr>
          </m:sSubPr>
          <m:e>
            <m:r>
              <m:rPr>
                <m:sty m:val="p"/>
              </m:rPr>
              <w:rPr>
                <w:rFonts w:ascii="Cambria Math" w:hAnsi="Cambria Math"/>
              </w:rPr>
              <m:t>w</m:t>
            </m:r>
          </m:e>
          <m:sub>
            <m:r>
              <m:rPr>
                <m:sty m:val="p"/>
              </m:rPr>
              <w:rPr>
                <w:rFonts w:ascii="Cambria Math" w:hAnsi="Cambria Math"/>
              </w:rPr>
              <m:t>s</m:t>
            </m:r>
          </m:sub>
        </m:sSub>
        <m:sSub>
          <m:sSubPr>
            <m:ctrlPr>
              <w:rPr>
                <w:rFonts w:ascii="Cambria Math" w:hAnsi="Cambria Math"/>
              </w:rPr>
            </m:ctrlPr>
          </m:sSubPr>
          <m:e>
            <m:r>
              <m:rPr>
                <m:sty m:val="p"/>
              </m:rPr>
              <w:rPr>
                <w:rFonts w:ascii="Cambria Math" w:hAnsi="Cambria Math"/>
              </w:rPr>
              <m:t>S</m:t>
            </m:r>
          </m:e>
          <m:sub>
            <m:r>
              <m:rPr>
                <m:sty m:val="p"/>
              </m:rPr>
              <w:rPr>
                <w:rFonts w:ascii="Cambria Math" w:hAnsi="Cambria Math"/>
              </w:rPr>
              <m:t>f</m:t>
            </m:r>
          </m:sub>
        </m:sSub>
        <m:r>
          <m:rPr>
            <m:scr m:val="script"/>
            <m:sty m:val="p"/>
          </m:rPr>
          <w:rPr>
            <w:rFonts w:ascii="Cambria Math" w:hAnsi="Cambria Math"/>
          </w:rPr>
          <m:t>(l)+</m:t>
        </m:r>
        <m:sSub>
          <m:sSubPr>
            <m:ctrlPr>
              <w:rPr>
                <w:rFonts w:ascii="Cambria Math" w:hAnsi="Cambria Math"/>
              </w:rPr>
            </m:ctrlPr>
          </m:sSubPr>
          <m:e>
            <m:r>
              <m:rPr>
                <m:sty m:val="p"/>
              </m:rPr>
              <w:rPr>
                <w:rFonts w:ascii="Cambria Math" w:hAnsi="Cambria Math"/>
              </w:rPr>
              <m:t>w</m:t>
            </m:r>
          </m:e>
          <m:sub>
            <m:r>
              <m:rPr>
                <m:sty m:val="p"/>
              </m:rPr>
              <w:rPr>
                <w:rFonts w:ascii="Cambria Math" w:hAnsi="Cambria Math"/>
              </w:rPr>
              <m:t>c</m:t>
            </m:r>
          </m:sub>
        </m:sSub>
        <m:sSub>
          <m:sSubPr>
            <m:ctrlPr>
              <w:rPr>
                <w:rFonts w:ascii="Cambria Math" w:hAnsi="Cambria Math"/>
              </w:rPr>
            </m:ctrlPr>
          </m:sSubPr>
          <m:e>
            <m:r>
              <m:rPr>
                <m:sty m:val="p"/>
              </m:rPr>
              <w:rPr>
                <w:rFonts w:ascii="Cambria Math" w:hAnsi="Cambria Math"/>
              </w:rPr>
              <m:t>C</m:t>
            </m:r>
          </m:e>
          <m:sub>
            <m:r>
              <m:rPr>
                <m:sty m:val="p"/>
              </m:rPr>
              <w:rPr>
                <w:rFonts w:ascii="Cambria Math" w:hAnsi="Cambria Math"/>
              </w:rPr>
              <m:t>f</m:t>
            </m:r>
          </m:sub>
        </m:sSub>
        <m:r>
          <m:rPr>
            <m:scr m:val="script"/>
            <m:sty m:val="p"/>
          </m:rPr>
          <w:rPr>
            <w:rFonts w:ascii="Cambria Math" w:hAnsi="Cambria Math"/>
          </w:rPr>
          <m:t>(l)</m:t>
        </m:r>
      </m:oMath>
      <w:r>
        <w:rPr>
          <w:sz w:val="18"/>
        </w:rPr>
        <w:t xml:space="preserve">    (37)</w:t>
      </w:r>
    </w:p>
    <w:p w:rsidR="00C448FA" w:rsidRDefault="008572CF">
      <w:pPr>
        <w:ind w:left="504" w:right="504"/>
        <w:rPr>
          <w:rFonts w:hint="eastAsia"/>
        </w:rPr>
      </w:pPr>
      <w:r>
        <w:rPr>
          <w:sz w:val="18"/>
        </w:rPr>
        <w:t>For candidate line ℓ, R_f is regex evidence, D_f dictionary/synonym evidence, S_f section compatibility and C_f local context. The weights summarize code-level contributions and should be estimated o</w:t>
      </w:r>
      <w:r>
        <w:rPr>
          <w:sz w:val="18"/>
        </w:rPr>
        <w:t>r logged in a calibrated implementation.</w:t>
      </w:r>
    </w:p>
    <w:p w:rsidR="00C448FA" w:rsidRDefault="008572CF">
      <w:pPr>
        <w:jc w:val="center"/>
        <w:rPr>
          <w:rFonts w:hint="eastAsia"/>
        </w:rPr>
      </w:pPr>
      <m:oMath>
        <m:sSub>
          <m:sSubPr>
            <m:ctrlPr>
              <w:rPr>
                <w:rFonts w:ascii="Cambria Math" w:hAnsi="Cambria Math"/>
              </w:rPr>
            </m:ctrlPr>
          </m:sSubPr>
          <m:e>
            <m:r>
              <m:rPr>
                <m:sty m:val="p"/>
              </m:rPr>
              <w:rPr>
                <w:rFonts w:ascii="Cambria Math" w:hAnsi="Cambria Math"/>
              </w:rPr>
              <m:t>A</m:t>
            </m:r>
          </m:e>
          <m:sub>
            <m:r>
              <m:rPr>
                <m:sty m:val="p"/>
              </m:rPr>
              <w:rPr>
                <w:rFonts w:ascii="Cambria Math" w:hAnsi="Cambria Math"/>
              </w:rPr>
              <m:t>d,f</m:t>
            </m:r>
          </m:sub>
        </m:sSub>
        <m:r>
          <m:rPr>
            <m:sty m:val="p"/>
          </m:rPr>
          <w:rPr>
            <w:rFonts w:ascii="Cambria Math" w:hAnsi="Cambria Math"/>
          </w:rPr>
          <m:t>=Dedup{N(</m:t>
        </m:r>
        <m:r>
          <m:rPr>
            <m:scr m:val="script"/>
            <m:sty m:val="p"/>
          </m:rPr>
          <w:rPr>
            <w:rFonts w:ascii="Cambria Math" w:hAnsi="Cambria Math"/>
          </w:rPr>
          <m:t>l):</m:t>
        </m:r>
        <m:sSub>
          <m:sSubPr>
            <m:ctrlPr>
              <w:rPr>
                <w:rFonts w:ascii="Cambria Math" w:hAnsi="Cambria Math"/>
              </w:rPr>
            </m:ctrlPr>
          </m:sSubPr>
          <m:e>
            <m:r>
              <m:rPr>
                <m:sty m:val="p"/>
              </m:rPr>
              <w:rPr>
                <w:rFonts w:ascii="Cambria Math" w:hAnsi="Cambria Math"/>
              </w:rPr>
              <m:t>E</m:t>
            </m:r>
          </m:e>
          <m:sub>
            <m:r>
              <m:rPr>
                <m:sty m:val="p"/>
              </m:rPr>
              <w:rPr>
                <w:rFonts w:ascii="Cambria Math" w:hAnsi="Cambria Math"/>
              </w:rPr>
              <m:t>d,f</m:t>
            </m:r>
          </m:sub>
        </m:sSub>
        <m:r>
          <m:rPr>
            <m:scr m:val="script"/>
            <m:sty m:val="p"/>
          </m:rPr>
          <w:rPr>
            <w:rFonts w:ascii="Cambria Math" w:hAnsi="Cambria Math"/>
          </w:rPr>
          <m:t>(l)≥</m:t>
        </m:r>
        <m:sSub>
          <m:sSubPr>
            <m:ctrlPr>
              <w:rPr>
                <w:rFonts w:ascii="Cambria Math" w:hAnsi="Cambria Math"/>
              </w:rPr>
            </m:ctrlPr>
          </m:sSubPr>
          <m:e>
            <m:r>
              <m:rPr>
                <m:sty m:val="p"/>
              </m:rPr>
              <w:rPr>
                <w:rFonts w:ascii="Cambria Math" w:hAnsi="Cambria Math"/>
              </w:rPr>
              <m:t>τ</m:t>
            </m:r>
          </m:e>
          <m:sub>
            <m:r>
              <m:rPr>
                <m:sty m:val="p"/>
              </m:rPr>
              <w:rPr>
                <w:rFonts w:ascii="Cambria Math" w:hAnsi="Cambria Math"/>
              </w:rPr>
              <m:t>f</m:t>
            </m:r>
          </m:sub>
        </m:sSub>
        <m:r>
          <m:rPr>
            <m:sty m:val="p"/>
          </m:rPr>
          <w:rPr>
            <w:rFonts w:ascii="Cambria Math" w:hAnsi="Cambria Math"/>
          </w:rPr>
          <m:t>}</m:t>
        </m:r>
      </m:oMath>
      <w:r>
        <w:rPr>
          <w:sz w:val="18"/>
        </w:rPr>
        <w:t xml:space="preserve">    (38)</w:t>
      </w:r>
    </w:p>
    <w:p w:rsidR="00C448FA" w:rsidRDefault="008572CF">
      <w:pPr>
        <w:ind w:left="504" w:right="504"/>
        <w:rPr>
          <w:rFonts w:hint="eastAsia"/>
        </w:rPr>
      </w:pPr>
      <w:r>
        <w:rPr>
          <w:sz w:val="18"/>
        </w:rPr>
        <w:t xml:space="preserve">A₍d,f₎ is the accepted normalized and deduplicated evidence set for field f. The threshold τ_f represents the field-specific acceptance boundary implicit in heading, evidence and </w:t>
      </w:r>
      <w:r>
        <w:rPr>
          <w:sz w:val="18"/>
        </w:rPr>
        <w:t>ambiguity rules.</w:t>
      </w:r>
    </w:p>
    <w:p w:rsidR="00C448FA" w:rsidRDefault="008572CF">
      <w:pPr>
        <w:jc w:val="center"/>
        <w:rPr>
          <w:rFonts w:hint="eastAsia"/>
        </w:rPr>
      </w:pPr>
      <m:oMath>
        <m:sSub>
          <m:sSubPr>
            <m:ctrlPr>
              <w:rPr>
                <w:rFonts w:ascii="Cambria Math" w:hAnsi="Cambria Math"/>
              </w:rPr>
            </m:ctrlPr>
          </m:sSubPr>
          <m:e>
            <m:r>
              <m:rPr>
                <m:sty m:val="p"/>
              </m:rPr>
              <w:rPr>
                <w:rFonts w:ascii="Cambria Math" w:hAnsi="Cambria Math"/>
              </w:rPr>
              <m:t>ŷ</m:t>
            </m:r>
          </m:e>
          <m:sub>
            <m:r>
              <m:rPr>
                <m:sty m:val="p"/>
              </m:rPr>
              <w:rPr>
                <w:rFonts w:ascii="Cambria Math" w:hAnsi="Cambria Math"/>
              </w:rPr>
              <m:t>d</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V</m:t>
            </m:r>
          </m:e>
          <m:sub>
            <m:r>
              <m:rPr>
                <m:sty m:val="p"/>
              </m:rPr>
              <w:rPr>
                <w:rFonts w:ascii="Cambria Math" w:hAnsi="Cambria Math"/>
              </w:rPr>
              <m:t>S</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G</m:t>
            </m:r>
          </m:e>
          <m:sub>
            <m:r>
              <m:rPr>
                <m:sty m:val="p"/>
              </m:rPr>
              <w:rPr>
                <w:rFonts w:ascii="Cambria Math" w:hAnsi="Cambria Math"/>
              </w:rPr>
              <m:t>merge</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G</m:t>
            </m:r>
          </m:e>
          <m:sub>
            <m:r>
              <m:rPr>
                <m:sty m:val="p"/>
              </m:rPr>
              <w:rPr>
                <w:rFonts w:ascii="Cambria Math" w:hAnsi="Cambria Math"/>
              </w:rPr>
              <m:t>norm</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G</m:t>
            </m:r>
          </m:e>
          <m:sub>
            <m:r>
              <m:rPr>
                <m:sty m:val="p"/>
              </m:rPr>
              <w:rPr>
                <w:rFonts w:ascii="Cambria Math" w:hAnsi="Cambria Math"/>
              </w:rPr>
              <m:t>extract</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M</m:t>
            </m:r>
          </m:e>
          <m:sub>
            <m:r>
              <m:rPr>
                <m:sty m:val="p"/>
              </m:rPr>
              <w:rPr>
                <w:rFonts w:ascii="Cambria Math" w:hAnsi="Cambria Math"/>
              </w:rPr>
              <m:t>d</m:t>
            </m:r>
          </m:sub>
        </m:sSub>
        <m:r>
          <m:rPr>
            <m:sty m:val="p"/>
          </m:rPr>
          <w:rPr>
            <w:rFonts w:ascii="Cambria Math" w:hAnsi="Cambria Math"/>
          </w:rPr>
          <m:t>,S,</m:t>
        </m:r>
        <m:sSub>
          <m:sSubPr>
            <m:ctrlPr>
              <w:rPr>
                <w:rFonts w:ascii="Cambria Math" w:hAnsi="Cambria Math"/>
              </w:rPr>
            </m:ctrlPr>
          </m:sSubPr>
          <m:e>
            <m:r>
              <m:rPr>
                <m:sty m:val="p"/>
              </m:rPr>
              <w:rPr>
                <w:rFonts w:ascii="Cambria Math" w:hAnsi="Cambria Math"/>
              </w:rPr>
              <m:t>z</m:t>
            </m:r>
          </m:e>
          <m:sub>
            <m:r>
              <m:rPr>
                <m:sty m:val="p"/>
              </m:rPr>
              <w:rPr>
                <w:rFonts w:ascii="Cambria Math" w:hAnsi="Cambria Math"/>
              </w:rPr>
              <m:t>NLP</m:t>
            </m:r>
          </m:sub>
        </m:sSub>
        <m:r>
          <m:rPr>
            <m:sty m:val="p"/>
          </m:rPr>
          <w:rPr>
            <w:rFonts w:ascii="Cambria Math" w:hAnsi="Cambria Math"/>
          </w:rPr>
          <m:t>))))</m:t>
        </m:r>
      </m:oMath>
      <w:r>
        <w:rPr>
          <w:sz w:val="18"/>
        </w:rPr>
        <w:t xml:space="preserve">    (39)</w:t>
      </w:r>
    </w:p>
    <w:p w:rsidR="00C448FA" w:rsidRDefault="008572CF">
      <w:pPr>
        <w:ind w:left="504" w:right="504"/>
        <w:rPr>
          <w:rFonts w:hint="eastAsia"/>
        </w:rPr>
      </w:pPr>
      <w:r>
        <w:rPr>
          <w:sz w:val="18"/>
        </w:rPr>
        <w:t>The complete HNLP output ŷ_d is validation V_S applied after extraction, normalization and merge. z_NLP is an indicator for optional OpenNLP resources; the benchmark does not identify its r</w:t>
      </w:r>
      <w:r>
        <w:rPr>
          <w:sz w:val="18"/>
        </w:rPr>
        <w:t>ealized value.</w:t>
      </w:r>
    </w:p>
    <w:p w:rsidR="00C448FA" w:rsidRDefault="008572CF">
      <w:pPr>
        <w:pStyle w:val="Heading2"/>
      </w:pPr>
      <w:bookmarkStart w:id="35" w:name="_Toc235885390"/>
      <w:r>
        <w:t>3.12 Formal model of GLiNER/BERT span extraction</w:t>
      </w:r>
      <w:bookmarkEnd w:id="35"/>
    </w:p>
    <w:p w:rsidR="00C448FA" w:rsidRDefault="008572CF">
      <w:pPr>
        <w:rPr>
          <w:rFonts w:hint="eastAsia"/>
        </w:rPr>
      </w:pPr>
      <w:r>
        <w:t xml:space="preserve">BERT MULTI implements label-conditioned span detection. For a tokenized chunk x₁:ₙ and schema-derived label set L, a bidirectional encoder contextualizes every token using both left and right </w:t>
      </w:r>
      <w:r>
        <w:t>context. GLiNER then scores candidate spans against textual label representations rather than restricting inference to a fixed classifier head.</w:t>
      </w:r>
    </w:p>
    <w:p w:rsidR="00C448FA" w:rsidRDefault="008572CF">
      <w:pPr>
        <w:jc w:val="center"/>
        <w:rPr>
          <w:rFonts w:hint="eastAsia"/>
        </w:rPr>
      </w:pPr>
      <m:oMath>
        <m:sSub>
          <m:sSubPr>
            <m:ctrlPr>
              <w:rPr>
                <w:rFonts w:ascii="Cambria Math" w:hAnsi="Cambria Math"/>
              </w:rPr>
            </m:ctrlPr>
          </m:sSubPr>
          <m:e>
            <m:r>
              <m:rPr>
                <m:sty m:val="p"/>
              </m:rPr>
              <w:rPr>
                <w:rFonts w:ascii="Cambria Math" w:hAnsi="Cambria Math"/>
              </w:rPr>
              <m:t>h</m:t>
            </m:r>
          </m:e>
          <m:sub>
            <m:r>
              <m:rPr>
                <m:sty m:val="p"/>
              </m:rPr>
              <w:rPr>
                <w:rFonts w:ascii="Cambria Math" w:hAnsi="Cambria Math"/>
              </w:rPr>
              <m:t>1:n</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Enc</m:t>
            </m:r>
          </m:e>
          <m:sub>
            <m:r>
              <m:rPr>
                <m:sty m:val="p"/>
              </m:rPr>
              <w:rPr>
                <w:rFonts w:ascii="Cambria Math" w:hAnsi="Cambria Math"/>
              </w:rPr>
              <m:t>θ</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x</m:t>
            </m:r>
          </m:e>
          <m:sub>
            <m:r>
              <m:rPr>
                <m:sty m:val="p"/>
              </m:rPr>
              <w:rPr>
                <w:rFonts w:ascii="Cambria Math" w:hAnsi="Cambria Math"/>
              </w:rPr>
              <m:t>1:n</m:t>
            </m:r>
          </m:sub>
        </m:sSub>
        <m:r>
          <m:rPr>
            <m:sty m:val="p"/>
          </m:rPr>
          <w:rPr>
            <w:rFonts w:ascii="Cambria Math" w:hAnsi="Cambria Math"/>
          </w:rPr>
          <m:t>)</m:t>
        </m:r>
      </m:oMath>
      <w:r>
        <w:rPr>
          <w:sz w:val="18"/>
        </w:rPr>
        <w:t xml:space="preserve">    (40)</w:t>
      </w:r>
    </w:p>
    <w:p w:rsidR="00C448FA" w:rsidRDefault="008572CF">
      <w:pPr>
        <w:ind w:left="504" w:right="504"/>
        <w:rPr>
          <w:rFonts w:hint="eastAsia"/>
        </w:rPr>
      </w:pPr>
      <w:r>
        <w:rPr>
          <w:sz w:val="18"/>
        </w:rPr>
        <w:t>h₁:ₙ are contextual token states produced by the bidirectional encoder with parameters θ</w:t>
      </w:r>
      <w:r>
        <w:rPr>
          <w:sz w:val="18"/>
        </w:rPr>
        <w:t>.</w:t>
      </w:r>
    </w:p>
    <w:p w:rsidR="00C448FA" w:rsidRDefault="008572CF">
      <w:pPr>
        <w:jc w:val="center"/>
        <w:rPr>
          <w:rFonts w:hint="eastAsia"/>
        </w:rPr>
      </w:pPr>
      <m:oMath>
        <m:sSub>
          <m:sSubPr>
            <m:ctrlPr>
              <w:rPr>
                <w:rFonts w:ascii="Cambria Math" w:hAnsi="Cambria Math"/>
              </w:rPr>
            </m:ctrlPr>
          </m:sSubPr>
          <m:e>
            <m:r>
              <m:rPr>
                <m:sty m:val="p"/>
              </m:rPr>
              <w:rPr>
                <w:rFonts w:ascii="Cambria Math" w:hAnsi="Cambria Math"/>
              </w:rPr>
              <m:t>z</m:t>
            </m:r>
          </m:e>
          <m:sub>
            <m:r>
              <m:rPr>
                <m:sty m:val="p"/>
              </m:rPr>
              <w:rPr>
                <w:rFonts w:ascii="Cambria Math" w:hAnsi="Cambria Math"/>
              </w:rPr>
              <m:t>i,j,</m:t>
            </m:r>
            <m:r>
              <m:rPr>
                <m:scr m:val="script"/>
                <m:sty m:val="p"/>
              </m:rPr>
              <w:rPr>
                <w:rFonts w:ascii="Cambria Math" w:hAnsi="Cambria Math"/>
              </w:rPr>
              <m:t>l</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g</m:t>
            </m:r>
          </m:e>
          <m:sub>
            <m:r>
              <m:rPr>
                <m:sty m:val="p"/>
              </m:rPr>
              <w:rPr>
                <w:rFonts w:ascii="Cambria Math" w:hAnsi="Cambria Math"/>
              </w:rPr>
              <m:t>φ</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h</m:t>
            </m:r>
          </m:e>
          <m:sub>
            <m:r>
              <m:rPr>
                <m:sty m:val="p"/>
              </m:rPr>
              <w:rPr>
                <w:rFonts w:ascii="Cambria Math" w:hAnsi="Cambria Math"/>
              </w:rPr>
              <m:t>i</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h</m:t>
            </m:r>
          </m:e>
          <m:sub>
            <m:r>
              <m:rPr>
                <m:sty m:val="p"/>
              </m:rPr>
              <w:rPr>
                <w:rFonts w:ascii="Cambria Math" w:hAnsi="Cambria Math"/>
              </w:rPr>
              <m:t>j</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q</m:t>
            </m:r>
          </m:e>
          <m:sub>
            <m:r>
              <m:rPr>
                <m:scr m:val="script"/>
                <m:sty m:val="p"/>
              </m:rPr>
              <w:rPr>
                <w:rFonts w:ascii="Cambria Math" w:hAnsi="Cambria Math"/>
              </w:rPr>
              <m:t>l</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u</m:t>
            </m:r>
          </m:e>
          <m:sub>
            <m:r>
              <m:rPr>
                <m:sty m:val="p"/>
              </m:rPr>
              <w:rPr>
                <w:rFonts w:ascii="Cambria Math" w:hAnsi="Cambria Math"/>
              </w:rPr>
              <m:t>j-i</m:t>
            </m:r>
          </m:sub>
        </m:sSub>
        <m:r>
          <m:rPr>
            <m:sty m:val="p"/>
          </m:rPr>
          <w:rPr>
            <w:rFonts w:ascii="Cambria Math" w:hAnsi="Cambria Math"/>
          </w:rPr>
          <m:t>)</m:t>
        </m:r>
      </m:oMath>
      <w:r>
        <w:rPr>
          <w:sz w:val="18"/>
        </w:rPr>
        <w:t xml:space="preserve">    (41)</w:t>
      </w:r>
    </w:p>
    <w:p w:rsidR="00C448FA" w:rsidRDefault="008572CF">
      <w:pPr>
        <w:ind w:left="504" w:right="504"/>
        <w:rPr>
          <w:rFonts w:hint="eastAsia"/>
        </w:rPr>
      </w:pPr>
      <w:r>
        <w:rPr>
          <w:sz w:val="18"/>
        </w:rPr>
        <w:t>z₍i,j,ℓ₎ is the compatibility logit between token span i…j and schema-derived label ℓ; q_ℓ is the label representation and u₍j−i₎ represents span width.</w:t>
      </w:r>
    </w:p>
    <w:p w:rsidR="00C448FA" w:rsidRDefault="008572CF">
      <w:pPr>
        <w:jc w:val="center"/>
        <w:rPr>
          <w:rFonts w:hint="eastAsia"/>
        </w:rPr>
      </w:pPr>
      <m:oMath>
        <m:sSub>
          <m:sSubPr>
            <m:ctrlPr>
              <w:rPr>
                <w:rFonts w:ascii="Cambria Math" w:hAnsi="Cambria Math"/>
              </w:rPr>
            </m:ctrlPr>
          </m:sSubPr>
          <m:e>
            <m:r>
              <m:rPr>
                <m:sty m:val="p"/>
              </m:rPr>
              <w:rPr>
                <w:rFonts w:ascii="Cambria Math" w:hAnsi="Cambria Math"/>
              </w:rPr>
              <m:t>p</m:t>
            </m:r>
          </m:e>
          <m:sub>
            <m:r>
              <m:rPr>
                <m:sty m:val="p"/>
              </m:rPr>
              <w:rPr>
                <w:rFonts w:ascii="Cambria Math" w:hAnsi="Cambria Math"/>
              </w:rPr>
              <m:t>i,j,</m:t>
            </m:r>
            <m:r>
              <m:rPr>
                <m:scr m:val="script"/>
                <m:sty m:val="p"/>
              </m:rPr>
              <w:rPr>
                <w:rFonts w:ascii="Cambria Math" w:hAnsi="Cambria Math"/>
              </w:rPr>
              <m:t>l</m:t>
            </m:r>
          </m:sub>
        </m:sSub>
        <m:r>
          <m:rPr>
            <m:sty m:val="p"/>
          </m:rPr>
          <w:rPr>
            <w:rFonts w:ascii="Cambria Math" w:hAnsi="Cambria Math"/>
          </w:rPr>
          <m:t>=σ(</m:t>
        </m:r>
        <m:sSub>
          <m:sSubPr>
            <m:ctrlPr>
              <w:rPr>
                <w:rFonts w:ascii="Cambria Math" w:hAnsi="Cambria Math"/>
              </w:rPr>
            </m:ctrlPr>
          </m:sSubPr>
          <m:e>
            <m:r>
              <m:rPr>
                <m:sty m:val="p"/>
              </m:rPr>
              <w:rPr>
                <w:rFonts w:ascii="Cambria Math" w:hAnsi="Cambria Math"/>
              </w:rPr>
              <m:t>z</m:t>
            </m:r>
          </m:e>
          <m:sub>
            <m:r>
              <m:rPr>
                <m:sty m:val="p"/>
              </m:rPr>
              <w:rPr>
                <w:rFonts w:ascii="Cambria Math" w:hAnsi="Cambria Math"/>
              </w:rPr>
              <m:t>i,j,</m:t>
            </m:r>
            <m:r>
              <m:rPr>
                <m:scr m:val="script"/>
                <m:sty m:val="p"/>
              </m:rPr>
              <w:rPr>
                <w:rFonts w:ascii="Cambria Math" w:hAnsi="Cambria Math"/>
              </w:rPr>
              <m:t>l</m:t>
            </m:r>
          </m:sub>
        </m:sSub>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m:rPr>
                <m:sty m:val="p"/>
              </m:rPr>
              <w:rPr>
                <w:rFonts w:ascii="Cambria Math" w:hAnsi="Cambria Math"/>
              </w:rPr>
              <m:t>1+</m:t>
            </m:r>
            <m:sSup>
              <m:sSupPr>
                <m:ctrlPr>
                  <w:rPr>
                    <w:rFonts w:ascii="Cambria Math" w:hAnsi="Cambria Math"/>
                  </w:rPr>
                </m:ctrlPr>
              </m:sSupPr>
              <m:e>
                <m:r>
                  <m:rPr>
                    <m:sty m:val="p"/>
                  </m:rPr>
                  <w:rPr>
                    <w:rFonts w:ascii="Cambria Math" w:hAnsi="Cambria Math"/>
                  </w:rPr>
                  <m:t>e</m:t>
                </m:r>
              </m:e>
              <m:sup>
                <m:r>
                  <m:rPr>
                    <m:sty m:val="p"/>
                  </m:rPr>
                  <w:rPr>
                    <w:rFonts w:ascii="Cambria Math" w:hAnsi="Cambria Math"/>
                  </w:rPr>
                  <m:t>-</m:t>
                </m:r>
                <m:r>
                  <m:rPr>
                    <m:sty m:val="p"/>
                  </m:rPr>
                  <w:rPr>
                    <w:rFonts w:ascii="Cambria Math" w:hAnsi="Cambria Math"/>
                  </w:rPr>
                  <m:t>z</m:t>
                </m:r>
                <m:r>
                  <m:rPr>
                    <m:sty m:val="p"/>
                  </m:rPr>
                  <w:rPr>
                    <w:rFonts w:ascii="Cambria Math" w:hAnsi="Cambria Math"/>
                  </w:rPr>
                  <m:t>ᵢⱼ</m:t>
                </m:r>
                <m:r>
                  <m:rPr>
                    <m:scr m:val="script"/>
                    <m:sty m:val="p"/>
                  </m:rPr>
                  <w:rPr>
                    <w:rFonts w:ascii="Cambria Math" w:hAnsi="Cambria Math"/>
                  </w:rPr>
                  <m:t>l</m:t>
                </m:r>
              </m:sup>
            </m:sSup>
          </m:den>
        </m:f>
      </m:oMath>
      <w:r>
        <w:rPr>
          <w:sz w:val="18"/>
        </w:rPr>
        <w:t xml:space="preserve">    (42)</w:t>
      </w:r>
    </w:p>
    <w:p w:rsidR="00C448FA" w:rsidRDefault="008572CF">
      <w:pPr>
        <w:ind w:left="504" w:right="504"/>
        <w:rPr>
          <w:rFonts w:hint="eastAsia"/>
        </w:rPr>
      </w:pPr>
      <w:r>
        <w:rPr>
          <w:sz w:val="18"/>
        </w:rPr>
        <w:t>The runtime applies a sigmoid tra</w:t>
      </w:r>
      <w:r>
        <w:rPr>
          <w:sz w:val="18"/>
        </w:rPr>
        <w:t>nsformation. At the configured default, a candidate is retained when p₍i,j,ℓ₎ ≥ 0.10 before later sanitization and schema mapping.</w:t>
      </w:r>
    </w:p>
    <w:p w:rsidR="00C448FA" w:rsidRDefault="008572CF">
      <w:pPr>
        <w:jc w:val="center"/>
        <w:rPr>
          <w:rFonts w:hint="eastAsia"/>
        </w:rPr>
      </w:pPr>
      <m:oMath>
        <m:sSub>
          <m:sSubPr>
            <m:ctrlPr>
              <w:rPr>
                <w:rFonts w:ascii="Cambria Math" w:hAnsi="Cambria Math"/>
              </w:rPr>
            </m:ctrlPr>
          </m:sSubPr>
          <m:e>
            <m:r>
              <m:rPr>
                <m:sty m:val="p"/>
              </m:rPr>
              <w:rPr>
                <w:rFonts w:ascii="Cambria Math" w:hAnsi="Cambria Math"/>
              </w:rPr>
              <m:t>C</m:t>
            </m:r>
          </m:e>
          <m:sub>
            <m:r>
              <m:rPr>
                <m:sty m:val="p"/>
              </m:rPr>
              <w:rPr>
                <w:rFonts w:ascii="Cambria Math" w:hAnsi="Cambria Math"/>
              </w:rPr>
              <m:t>d,c</m:t>
            </m:r>
          </m:sub>
        </m:sSub>
        <m:r>
          <m:rPr>
            <m:sty m:val="p"/>
          </m:rPr>
          <w:rPr>
            <w:rFonts w:ascii="Cambria Math" w:hAnsi="Cambria Math"/>
          </w:rPr>
          <m:t>={(i,j,</m:t>
        </m:r>
        <m:r>
          <m:rPr>
            <m:scr m:val="script"/>
            <m:sty m:val="p"/>
          </m:rPr>
          <w:rPr>
            <w:rFonts w:ascii="Cambria Math" w:hAnsi="Cambria Math"/>
          </w:rPr>
          <m:t>l):</m:t>
        </m:r>
        <m:sSub>
          <m:sSubPr>
            <m:ctrlPr>
              <w:rPr>
                <w:rFonts w:ascii="Cambria Math" w:hAnsi="Cambria Math"/>
              </w:rPr>
            </m:ctrlPr>
          </m:sSubPr>
          <m:e>
            <m:r>
              <m:rPr>
                <m:sty m:val="p"/>
              </m:rPr>
              <w:rPr>
                <w:rFonts w:ascii="Cambria Math" w:hAnsi="Cambria Math"/>
              </w:rPr>
              <m:t>p</m:t>
            </m:r>
          </m:e>
          <m:sub>
            <m:r>
              <m:rPr>
                <m:sty m:val="p"/>
              </m:rPr>
              <w:rPr>
                <w:rFonts w:ascii="Cambria Math" w:hAnsi="Cambria Math"/>
              </w:rPr>
              <m:t>i,j,</m:t>
            </m:r>
            <m:r>
              <m:rPr>
                <m:scr m:val="script"/>
                <m:sty m:val="p"/>
              </m:rPr>
              <w:rPr>
                <w:rFonts w:ascii="Cambria Math" w:hAnsi="Cambria Math"/>
              </w:rPr>
              <m:t>l</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τ</m:t>
            </m:r>
          </m:e>
          <m:sub>
            <m:r>
              <m:rPr>
                <m:scr m:val="script"/>
                <m:sty m:val="p"/>
              </m:rPr>
              <w:rPr>
                <w:rFonts w:ascii="Cambria Math" w:hAnsi="Cambria Math"/>
              </w:rPr>
              <m:t>l</m:t>
            </m:r>
          </m:sub>
        </m:sSub>
        <m:r>
          <m:rPr>
            <m:sty m:val="p"/>
          </m:rPr>
          <w:rPr>
            <w:rFonts w:ascii="Cambria Math" w:hAnsi="Cambria Math"/>
          </w:rPr>
          <m:t>∧valid(i,j,c)}</m:t>
        </m:r>
      </m:oMath>
      <w:r>
        <w:rPr>
          <w:sz w:val="18"/>
        </w:rPr>
        <w:t xml:space="preserve">    (43)</w:t>
      </w:r>
    </w:p>
    <w:p w:rsidR="00C448FA" w:rsidRDefault="008572CF">
      <w:pPr>
        <w:ind w:left="504" w:right="504"/>
        <w:rPr>
          <w:rFonts w:hint="eastAsia"/>
        </w:rPr>
      </w:pPr>
      <w:r>
        <w:rPr>
          <w:sz w:val="18"/>
        </w:rPr>
        <w:lastRenderedPageBreak/>
        <w:t>C₍d,c₎ is the candidate set for chunk c. Validity includes chunk boundaries, to</w:t>
      </w:r>
      <w:r>
        <w:rPr>
          <w:sz w:val="18"/>
        </w:rPr>
        <w:t>kenizer offsets, span-width rules, text sanitization and label admissibility.</w:t>
      </w:r>
    </w:p>
    <w:p w:rsidR="00C448FA" w:rsidRDefault="008572CF">
      <w:pPr>
        <w:jc w:val="center"/>
        <w:rPr>
          <w:rFonts w:hint="eastAsia"/>
        </w:rPr>
      </w:pPr>
      <m:oMath>
        <m:sSub>
          <m:sSubPr>
            <m:ctrlPr>
              <w:rPr>
                <w:rFonts w:ascii="Cambria Math" w:hAnsi="Cambria Math"/>
              </w:rPr>
            </m:ctrlPr>
          </m:sSubPr>
          <m:e>
            <m:r>
              <m:rPr>
                <m:sty m:val="p"/>
              </m:rPr>
              <w:rPr>
                <w:rFonts w:ascii="Cambria Math" w:hAnsi="Cambria Math"/>
              </w:rPr>
              <m:t>C</m:t>
            </m:r>
          </m:e>
          <m:sub>
            <m:r>
              <m:rPr>
                <m:sty m:val="p"/>
              </m:rPr>
              <w:rPr>
                <w:rFonts w:ascii="Cambria Math" w:hAnsi="Cambria Math"/>
              </w:rPr>
              <m:t>d</m:t>
            </m:r>
          </m:sub>
        </m:sSub>
        <m:r>
          <m:rPr>
            <m:sty m:val="p"/>
          </m:rPr>
          <w:rPr>
            <w:rFonts w:ascii="Cambria Math" w:hAnsi="Cambria Math"/>
          </w:rPr>
          <m:t>=Dedup(⋃</m:t>
        </m:r>
        <m:sSub>
          <m:sSubPr>
            <m:ctrlPr>
              <w:rPr>
                <w:rFonts w:ascii="Cambria Math" w:hAnsi="Cambria Math"/>
              </w:rPr>
            </m:ctrlPr>
          </m:sSubPr>
          <m:e>
            <m:r>
              <m:rPr>
                <m:sty m:val="p"/>
              </m:rPr>
              <w:rPr>
                <w:rFonts w:ascii="Cambria Math" w:hAnsi="Cambria Math"/>
              </w:rPr>
              <m:t>C</m:t>
            </m:r>
          </m:e>
          <m:sub>
            <m:r>
              <m:rPr>
                <m:sty m:val="p"/>
              </m:rPr>
              <w:rPr>
                <w:rFonts w:ascii="Cambria Math" w:hAnsi="Cambria Math"/>
              </w:rPr>
              <m:t>d,c</m:t>
            </m:r>
          </m:sub>
        </m:sSub>
        <m:r>
          <m:rPr>
            <m:sty m:val="p"/>
          </m:rPr>
          <w:rPr>
            <w:rFonts w:ascii="Cambria Math" w:hAnsi="Cambria Math"/>
          </w:rPr>
          <m:t>)</m:t>
        </m:r>
      </m:oMath>
      <w:r>
        <w:rPr>
          <w:sz w:val="18"/>
        </w:rPr>
        <w:t xml:space="preserve">    (44)</w:t>
      </w:r>
    </w:p>
    <w:p w:rsidR="00C448FA" w:rsidRDefault="008572CF">
      <w:pPr>
        <w:ind w:left="504" w:right="504"/>
        <w:rPr>
          <w:rFonts w:hint="eastAsia"/>
        </w:rPr>
      </w:pPr>
      <w:r>
        <w:rPr>
          <w:sz w:val="18"/>
        </w:rPr>
        <w:t xml:space="preserve">Candidates from broad sections and focused line-context chunks are unioned and deduplicated. Overlap increases boundary recall but also creates duplicate </w:t>
      </w:r>
      <w:r>
        <w:rPr>
          <w:sz w:val="18"/>
        </w:rPr>
        <w:t>or conflicting candidates that must be resolved.</w:t>
      </w:r>
    </w:p>
    <w:p w:rsidR="00C448FA" w:rsidRDefault="008572CF">
      <w:pPr>
        <w:jc w:val="center"/>
        <w:rPr>
          <w:rFonts w:hint="eastAsia"/>
        </w:rPr>
      </w:pPr>
      <m:oMath>
        <m:sSub>
          <m:sSubPr>
            <m:ctrlPr>
              <w:rPr>
                <w:rFonts w:ascii="Cambria Math" w:hAnsi="Cambria Math"/>
              </w:rPr>
            </m:ctrlPr>
          </m:sSubPr>
          <m:e>
            <m:r>
              <m:rPr>
                <m:sty m:val="p"/>
              </m:rPr>
              <w:rPr>
                <w:rFonts w:ascii="Cambria Math" w:hAnsi="Cambria Math"/>
              </w:rPr>
              <m:t>ŷ</m:t>
            </m:r>
          </m:e>
          <m:sub>
            <m:r>
              <m:rPr>
                <m:sty m:val="p"/>
              </m:rPr>
              <w:rPr>
                <w:rFonts w:ascii="Cambria Math" w:hAnsi="Cambria Math"/>
              </w:rPr>
              <m:t>d</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V</m:t>
            </m:r>
          </m:e>
          <m:sub>
            <m:r>
              <m:rPr>
                <m:sty m:val="p"/>
              </m:rPr>
              <w:rPr>
                <w:rFonts w:ascii="Cambria Math" w:hAnsi="Cambria Math"/>
              </w:rPr>
              <m:t>S</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B</m:t>
            </m:r>
          </m:e>
          <m:sub>
            <m:r>
              <m:rPr>
                <m:sty m:val="p"/>
              </m:rPr>
              <w:rPr>
                <w:rFonts w:ascii="Cambria Math" w:hAnsi="Cambria Math"/>
              </w:rPr>
              <m:t>md</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M</m:t>
            </m:r>
          </m:e>
          <m:sub>
            <m:r>
              <m:rPr>
                <m:sty m:val="p"/>
              </m:rPr>
              <w:rPr>
                <w:rFonts w:ascii="Cambria Math" w:hAnsi="Cambria Math"/>
              </w:rPr>
              <m:t>S</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C</m:t>
            </m:r>
          </m:e>
          <m:sub>
            <m:r>
              <m:rPr>
                <m:sty m:val="p"/>
              </m:rPr>
              <w:rPr>
                <w:rFonts w:ascii="Cambria Math" w:hAnsi="Cambria Math"/>
              </w:rPr>
              <m:t>d</m:t>
            </m:r>
          </m:sub>
        </m:sSub>
        <m:r>
          <m:rPr>
            <m:sty m:val="p"/>
          </m:rPr>
          <w:rPr>
            <w:rFonts w:ascii="Cambria Math" w:hAnsi="Cambria Math"/>
          </w:rPr>
          <m:t>)))</m:t>
        </m:r>
      </m:oMath>
      <w:r>
        <w:rPr>
          <w:sz w:val="18"/>
        </w:rPr>
        <w:t xml:space="preserve">    (45)</w:t>
      </w:r>
    </w:p>
    <w:p w:rsidR="00C448FA" w:rsidRDefault="008572CF">
      <w:pPr>
        <w:ind w:left="504" w:right="504"/>
        <w:rPr>
          <w:rFonts w:hint="eastAsia"/>
        </w:rPr>
      </w:pPr>
      <w:r>
        <w:rPr>
          <w:sz w:val="18"/>
        </w:rPr>
        <w:t xml:space="preserve">M_S maps retained spans to schema fields, B_md performs Markdown assembly/backfill, and V_S validates the final JSON contract. A valid output can therefore still omit source facts </w:t>
      </w:r>
      <w:r>
        <w:rPr>
          <w:sz w:val="18"/>
        </w:rPr>
        <w:t>if any earlier stage rejects them.</w:t>
      </w:r>
    </w:p>
    <w:p w:rsidR="00C448FA" w:rsidRDefault="008572CF">
      <w:pPr>
        <w:pStyle w:val="Heading2"/>
      </w:pPr>
      <w:bookmarkStart w:id="36" w:name="_Toc235885391"/>
      <w:r>
        <w:t>3.13 Stage-wise recall and error propagation</w:t>
      </w:r>
      <w:bookmarkEnd w:id="36"/>
    </w:p>
    <w:p w:rsidR="00C448FA" w:rsidRDefault="008572CF">
      <w:pPr>
        <w:rPr>
          <w:rFonts w:hint="eastAsia"/>
        </w:rPr>
      </w:pPr>
      <w:r>
        <w:t>For either non-generative pipeline, observed recall is constrained by every serial stage. If R_r denotes the conditional retention rate at stage r, an approximate pipeline deco</w:t>
      </w:r>
      <w:r>
        <w:t>mposition is:</w:t>
      </w:r>
    </w:p>
    <w:p w:rsidR="00C448FA" w:rsidRDefault="008572CF">
      <w:pPr>
        <w:jc w:val="center"/>
        <w:rPr>
          <w:rFonts w:hint="eastAsia"/>
        </w:rPr>
      </w:pPr>
      <m:oMath>
        <m:sSub>
          <m:sSubPr>
            <m:ctrlPr>
              <w:rPr>
                <w:rFonts w:ascii="Cambria Math" w:hAnsi="Cambria Math"/>
              </w:rPr>
            </m:ctrlPr>
          </m:sSubPr>
          <m:e>
            <m:r>
              <m:rPr>
                <m:sty m:val="p"/>
              </m:rPr>
              <w:rPr>
                <w:rFonts w:ascii="Cambria Math" w:hAnsi="Cambria Math"/>
              </w:rPr>
              <m:t>R</m:t>
            </m:r>
          </m:e>
          <m:sub>
            <m:r>
              <m:rPr>
                <m:sty m:val="p"/>
              </m:rPr>
              <w:rPr>
                <w:rFonts w:ascii="Cambria Math" w:hAnsi="Cambria Math"/>
              </w:rPr>
              <m:t>pipe</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R</m:t>
            </m:r>
          </m:e>
          <m:sub>
            <m:r>
              <m:rPr>
                <m:sty m:val="p"/>
              </m:rPr>
              <w:rPr>
                <w:rFonts w:ascii="Cambria Math" w:hAnsi="Cambria Math"/>
              </w:rPr>
              <m:t>r</m:t>
            </m:r>
          </m:sub>
        </m:sSub>
      </m:oMath>
      <w:r>
        <w:rPr>
          <w:sz w:val="18"/>
        </w:rPr>
        <w:t xml:space="preserve">    (46)</w:t>
      </w:r>
    </w:p>
    <w:p w:rsidR="00C448FA" w:rsidRDefault="008572CF">
      <w:pPr>
        <w:ind w:left="504" w:right="504"/>
        <w:rPr>
          <w:rFonts w:hint="eastAsia"/>
        </w:rPr>
      </w:pPr>
      <w:r>
        <w:rPr>
          <w:sz w:val="18"/>
        </w:rPr>
        <w:t>The product is diagnostic rather than an independence claim. A modest loss at several stages can produce a substantial final recall deficit even when each component appears individually acceptable.</w:t>
      </w:r>
    </w:p>
    <w:p w:rsidR="00C448FA" w:rsidRDefault="008572CF">
      <w:pPr>
        <w:jc w:val="center"/>
        <w:rPr>
          <w:rFonts w:hint="eastAsia"/>
        </w:rPr>
      </w:pPr>
      <m:oMath>
        <m:sSub>
          <m:sSubPr>
            <m:ctrlPr>
              <w:rPr>
                <w:rFonts w:ascii="Cambria Math" w:hAnsi="Cambria Math"/>
              </w:rPr>
            </m:ctrlPr>
          </m:sSubPr>
          <m:e>
            <m:r>
              <m:rPr>
                <m:sty m:val="p"/>
              </m:rPr>
              <w:rPr>
                <w:rFonts w:ascii="Cambria Math" w:hAnsi="Cambria Math"/>
              </w:rPr>
              <m:t>π</m:t>
            </m:r>
          </m:e>
          <m:sub>
            <m:r>
              <m:rPr>
                <m:sty m:val="p"/>
              </m:rPr>
              <w:rPr>
                <w:rFonts w:ascii="Cambria Math" w:hAnsi="Cambria Math"/>
              </w:rPr>
              <m:t>omit</m:t>
            </m:r>
          </m:sub>
        </m:sSub>
        <m:r>
          <m:rPr>
            <m:sty m:val="p"/>
          </m:rPr>
          <w:rPr>
            <w:rFonts w:ascii="Cambria Math" w:hAnsi="Cambria Math"/>
          </w:rPr>
          <m:t>=1-∏(1-</m:t>
        </m:r>
        <m:sSub>
          <m:sSubPr>
            <m:ctrlPr>
              <w:rPr>
                <w:rFonts w:ascii="Cambria Math" w:hAnsi="Cambria Math"/>
              </w:rPr>
            </m:ctrlPr>
          </m:sSubPr>
          <m:e>
            <m:r>
              <m:rPr>
                <m:sty m:val="p"/>
              </m:rPr>
              <w:rPr>
                <w:rFonts w:ascii="Cambria Math" w:hAnsi="Cambria Math"/>
              </w:rPr>
              <m:t>π</m:t>
            </m:r>
          </m:e>
          <m:sub>
            <m:r>
              <m:rPr>
                <m:sty m:val="p"/>
              </m:rPr>
              <w:rPr>
                <w:rFonts w:ascii="Cambria Math" w:hAnsi="Cambria Math"/>
              </w:rPr>
              <m:t>r</m:t>
            </m:r>
          </m:sub>
        </m:sSub>
        <m:r>
          <m:rPr>
            <m:sty m:val="p"/>
          </m:rPr>
          <w:rPr>
            <w:rFonts w:ascii="Cambria Math" w:hAnsi="Cambria Math"/>
          </w:rPr>
          <m:t>)</m:t>
        </m:r>
      </m:oMath>
      <w:r>
        <w:rPr>
          <w:sz w:val="18"/>
        </w:rPr>
        <w:t xml:space="preserve">    (47)</w:t>
      </w:r>
    </w:p>
    <w:p w:rsidR="00C448FA" w:rsidRDefault="008572CF">
      <w:pPr>
        <w:ind w:left="504" w:right="504"/>
        <w:rPr>
          <w:rFonts w:hint="eastAsia"/>
        </w:rPr>
      </w:pPr>
      <w:r>
        <w:rPr>
          <w:sz w:val="18"/>
        </w:rPr>
        <w:t>π₍</w:t>
      </w:r>
      <w:r>
        <w:rPr>
          <w:sz w:val="18"/>
        </w:rPr>
        <w:t>omit₎ expresses cumulative omission probability under a simplifying independent-loss approximation. The terms may represent Markdown loss, section detection, chunk boundary, label scoring, thresholding, deduplication, schema mapping and backfill.</w:t>
      </w:r>
    </w:p>
    <w:p w:rsidR="00C448FA" w:rsidRDefault="008572CF">
      <w:pPr>
        <w:pStyle w:val="Caption"/>
        <w:rPr>
          <w:rFonts w:hint="eastAsia"/>
        </w:rPr>
      </w:pPr>
      <w:r>
        <w:t>Table 23.</w:t>
      </w:r>
      <w:r>
        <w:t xml:space="preserve"> Stage-wise error propagation and observable signatures</w:t>
      </w:r>
    </w:p>
    <w:tbl>
      <w:tblPr>
        <w:tblStyle w:val="TableGrid"/>
        <w:tblW w:w="0" w:type="auto"/>
        <w:jc w:val="center"/>
        <w:tblLook w:val="04A0" w:firstRow="1" w:lastRow="0" w:firstColumn="1" w:lastColumn="0" w:noHBand="0" w:noVBand="1"/>
      </w:tblPr>
      <w:tblGrid>
        <w:gridCol w:w="2484"/>
        <w:gridCol w:w="2484"/>
        <w:gridCol w:w="2484"/>
        <w:gridCol w:w="2484"/>
      </w:tblGrid>
      <w:tr w:rsidR="00C448FA">
        <w:trPr>
          <w:jc w:val="center"/>
        </w:trPr>
        <w:tc>
          <w:tcPr>
            <w:tcW w:w="2484" w:type="dxa"/>
            <w:shd w:val="clear" w:color="auto" w:fill="17324D"/>
            <w:vAlign w:val="center"/>
          </w:tcPr>
          <w:p w:rsidR="00C448FA" w:rsidRDefault="008572CF">
            <w:pPr>
              <w:rPr>
                <w:rFonts w:hint="eastAsia"/>
              </w:rPr>
            </w:pPr>
            <w:r>
              <w:rPr>
                <w:b/>
                <w:color w:val="FFFFFF"/>
                <w:sz w:val="17"/>
              </w:rPr>
              <w:t>Stage</w:t>
            </w:r>
          </w:p>
        </w:tc>
        <w:tc>
          <w:tcPr>
            <w:tcW w:w="2484" w:type="dxa"/>
            <w:shd w:val="clear" w:color="auto" w:fill="17324D"/>
            <w:vAlign w:val="center"/>
          </w:tcPr>
          <w:p w:rsidR="00C448FA" w:rsidRDefault="008572CF">
            <w:pPr>
              <w:rPr>
                <w:rFonts w:hint="eastAsia"/>
              </w:rPr>
            </w:pPr>
            <w:r>
              <w:rPr>
                <w:b/>
                <w:color w:val="FFFFFF"/>
                <w:sz w:val="17"/>
              </w:rPr>
              <w:t>Hybrid NLP failure signature</w:t>
            </w:r>
          </w:p>
        </w:tc>
        <w:tc>
          <w:tcPr>
            <w:tcW w:w="2484" w:type="dxa"/>
            <w:shd w:val="clear" w:color="auto" w:fill="17324D"/>
            <w:vAlign w:val="center"/>
          </w:tcPr>
          <w:p w:rsidR="00C448FA" w:rsidRDefault="008572CF">
            <w:pPr>
              <w:rPr>
                <w:rFonts w:hint="eastAsia"/>
              </w:rPr>
            </w:pPr>
            <w:r>
              <w:rPr>
                <w:b/>
                <w:color w:val="FFFFFF"/>
                <w:sz w:val="17"/>
              </w:rPr>
              <w:t>BERT MULTI failure signature</w:t>
            </w:r>
          </w:p>
        </w:tc>
        <w:tc>
          <w:tcPr>
            <w:tcW w:w="2484" w:type="dxa"/>
            <w:shd w:val="clear" w:color="auto" w:fill="17324D"/>
            <w:vAlign w:val="center"/>
          </w:tcPr>
          <w:p w:rsidR="00C448FA" w:rsidRDefault="008572CF">
            <w:pPr>
              <w:rPr>
                <w:rFonts w:hint="eastAsia"/>
              </w:rPr>
            </w:pPr>
            <w:r>
              <w:rPr>
                <w:b/>
                <w:color w:val="FFFFFF"/>
                <w:sz w:val="17"/>
              </w:rPr>
              <w:t>Required diagnostic</w:t>
            </w:r>
          </w:p>
        </w:tc>
      </w:tr>
      <w:tr w:rsidR="00C448FA">
        <w:trPr>
          <w:jc w:val="center"/>
        </w:trPr>
        <w:tc>
          <w:tcPr>
            <w:tcW w:w="2484" w:type="dxa"/>
            <w:vAlign w:val="center"/>
          </w:tcPr>
          <w:p w:rsidR="00C448FA" w:rsidRDefault="008572CF">
            <w:pPr>
              <w:rPr>
                <w:rFonts w:hint="eastAsia"/>
              </w:rPr>
            </w:pPr>
            <w:r>
              <w:rPr>
                <w:sz w:val="17"/>
              </w:rPr>
              <w:t>Source conversion</w:t>
            </w:r>
          </w:p>
        </w:tc>
        <w:tc>
          <w:tcPr>
            <w:tcW w:w="2484" w:type="dxa"/>
            <w:vAlign w:val="center"/>
          </w:tcPr>
          <w:p w:rsidR="00C448FA" w:rsidRDefault="008572CF">
            <w:pPr>
              <w:rPr>
                <w:rFonts w:hint="eastAsia"/>
              </w:rPr>
            </w:pPr>
            <w:r>
              <w:rPr>
                <w:sz w:val="17"/>
              </w:rPr>
              <w:t>Missing headings or broken lists</w:t>
            </w:r>
          </w:p>
        </w:tc>
        <w:tc>
          <w:tcPr>
            <w:tcW w:w="2484" w:type="dxa"/>
            <w:vAlign w:val="center"/>
          </w:tcPr>
          <w:p w:rsidR="00C448FA" w:rsidRDefault="008572CF">
            <w:pPr>
              <w:rPr>
                <w:rFonts w:hint="eastAsia"/>
              </w:rPr>
            </w:pPr>
            <w:r>
              <w:rPr>
                <w:sz w:val="17"/>
              </w:rPr>
              <w:t>Missing/reordered tokens and offsets</w:t>
            </w:r>
          </w:p>
        </w:tc>
        <w:tc>
          <w:tcPr>
            <w:tcW w:w="2484" w:type="dxa"/>
            <w:vAlign w:val="center"/>
          </w:tcPr>
          <w:p w:rsidR="00C448FA" w:rsidRDefault="008572CF">
            <w:pPr>
              <w:rPr>
                <w:rFonts w:hint="eastAsia"/>
              </w:rPr>
            </w:pPr>
            <w:r>
              <w:rPr>
                <w:sz w:val="17"/>
              </w:rPr>
              <w:t xml:space="preserve">Compare two PDF/Markdown </w:t>
            </w:r>
            <w:r>
              <w:rPr>
                <w:sz w:val="17"/>
              </w:rPr>
              <w:t>engines with page-image gold.</w:t>
            </w:r>
          </w:p>
        </w:tc>
      </w:tr>
      <w:tr w:rsidR="00C448FA">
        <w:trPr>
          <w:jc w:val="center"/>
        </w:trPr>
        <w:tc>
          <w:tcPr>
            <w:tcW w:w="2484" w:type="dxa"/>
            <w:shd w:val="clear" w:color="auto" w:fill="EAF1F8"/>
            <w:vAlign w:val="center"/>
          </w:tcPr>
          <w:p w:rsidR="00C448FA" w:rsidRDefault="008572CF">
            <w:pPr>
              <w:rPr>
                <w:rFonts w:hint="eastAsia"/>
              </w:rPr>
            </w:pPr>
            <w:r>
              <w:rPr>
                <w:sz w:val="17"/>
              </w:rPr>
              <w:t>Segmentation</w:t>
            </w:r>
          </w:p>
        </w:tc>
        <w:tc>
          <w:tcPr>
            <w:tcW w:w="2484" w:type="dxa"/>
            <w:shd w:val="clear" w:color="auto" w:fill="EAF1F8"/>
            <w:vAlign w:val="center"/>
          </w:tcPr>
          <w:p w:rsidR="00C448FA" w:rsidRDefault="008572CF">
            <w:pPr>
              <w:rPr>
                <w:rFonts w:hint="eastAsia"/>
              </w:rPr>
            </w:pPr>
            <w:r>
              <w:rPr>
                <w:sz w:val="17"/>
              </w:rPr>
              <w:t>Heading aliases fail or boilerplate is retained</w:t>
            </w:r>
          </w:p>
        </w:tc>
        <w:tc>
          <w:tcPr>
            <w:tcW w:w="2484" w:type="dxa"/>
            <w:shd w:val="clear" w:color="auto" w:fill="EAF1F8"/>
            <w:vAlign w:val="center"/>
          </w:tcPr>
          <w:p w:rsidR="00C448FA" w:rsidRDefault="008572CF">
            <w:pPr>
              <w:rPr>
                <w:rFonts w:hint="eastAsia"/>
              </w:rPr>
            </w:pPr>
            <w:r>
              <w:rPr>
                <w:sz w:val="17"/>
              </w:rPr>
              <w:t>Entity crosses chunk boundary</w:t>
            </w:r>
          </w:p>
        </w:tc>
        <w:tc>
          <w:tcPr>
            <w:tcW w:w="2484" w:type="dxa"/>
            <w:shd w:val="clear" w:color="auto" w:fill="EAF1F8"/>
            <w:vAlign w:val="center"/>
          </w:tcPr>
          <w:p w:rsidR="00C448FA" w:rsidRDefault="008572CF">
            <w:pPr>
              <w:rPr>
                <w:rFonts w:hint="eastAsia"/>
              </w:rPr>
            </w:pPr>
            <w:r>
              <w:rPr>
                <w:sz w:val="17"/>
              </w:rPr>
              <w:t>Log section/chunk assignment and boundary overlaps.</w:t>
            </w:r>
          </w:p>
        </w:tc>
      </w:tr>
      <w:tr w:rsidR="00C448FA">
        <w:trPr>
          <w:jc w:val="center"/>
        </w:trPr>
        <w:tc>
          <w:tcPr>
            <w:tcW w:w="2484" w:type="dxa"/>
            <w:vAlign w:val="center"/>
          </w:tcPr>
          <w:p w:rsidR="00C448FA" w:rsidRDefault="008572CF">
            <w:pPr>
              <w:rPr>
                <w:rFonts w:hint="eastAsia"/>
              </w:rPr>
            </w:pPr>
            <w:r>
              <w:rPr>
                <w:sz w:val="17"/>
              </w:rPr>
              <w:t>Candidate generation</w:t>
            </w:r>
          </w:p>
        </w:tc>
        <w:tc>
          <w:tcPr>
            <w:tcW w:w="2484" w:type="dxa"/>
            <w:vAlign w:val="center"/>
          </w:tcPr>
          <w:p w:rsidR="00C448FA" w:rsidRDefault="008572CF">
            <w:pPr>
              <w:rPr>
                <w:rFonts w:hint="eastAsia"/>
              </w:rPr>
            </w:pPr>
            <w:r>
              <w:rPr>
                <w:sz w:val="17"/>
              </w:rPr>
              <w:t>Dictionary/regex gap</w:t>
            </w:r>
          </w:p>
        </w:tc>
        <w:tc>
          <w:tcPr>
            <w:tcW w:w="2484" w:type="dxa"/>
            <w:vAlign w:val="center"/>
          </w:tcPr>
          <w:p w:rsidR="00C448FA" w:rsidRDefault="008572CF">
            <w:pPr>
              <w:rPr>
                <w:rFonts w:hint="eastAsia"/>
              </w:rPr>
            </w:pPr>
            <w:r>
              <w:rPr>
                <w:sz w:val="17"/>
              </w:rPr>
              <w:t>Label prompt or encoder misses span</w:t>
            </w:r>
          </w:p>
        </w:tc>
        <w:tc>
          <w:tcPr>
            <w:tcW w:w="2484" w:type="dxa"/>
            <w:vAlign w:val="center"/>
          </w:tcPr>
          <w:p w:rsidR="00C448FA" w:rsidRDefault="008572CF">
            <w:pPr>
              <w:rPr>
                <w:rFonts w:hint="eastAsia"/>
              </w:rPr>
            </w:pPr>
            <w:r>
              <w:rPr>
                <w:sz w:val="17"/>
              </w:rPr>
              <w:t>Candidate-recall audit before thresholding.</w:t>
            </w:r>
          </w:p>
        </w:tc>
      </w:tr>
      <w:tr w:rsidR="00C448FA">
        <w:trPr>
          <w:jc w:val="center"/>
        </w:trPr>
        <w:tc>
          <w:tcPr>
            <w:tcW w:w="2484" w:type="dxa"/>
            <w:shd w:val="clear" w:color="auto" w:fill="EAF1F8"/>
            <w:vAlign w:val="center"/>
          </w:tcPr>
          <w:p w:rsidR="00C448FA" w:rsidRDefault="008572CF">
            <w:pPr>
              <w:rPr>
                <w:rFonts w:hint="eastAsia"/>
              </w:rPr>
            </w:pPr>
            <w:r>
              <w:rPr>
                <w:sz w:val="17"/>
              </w:rPr>
              <w:t>Acceptance</w:t>
            </w:r>
          </w:p>
        </w:tc>
        <w:tc>
          <w:tcPr>
            <w:tcW w:w="2484" w:type="dxa"/>
            <w:shd w:val="clear" w:color="auto" w:fill="EAF1F8"/>
            <w:vAlign w:val="center"/>
          </w:tcPr>
          <w:p w:rsidR="00C448FA" w:rsidRDefault="008572CF">
            <w:pPr>
              <w:rPr>
                <w:rFonts w:hint="eastAsia"/>
              </w:rPr>
            </w:pPr>
            <w:r>
              <w:rPr>
                <w:sz w:val="17"/>
              </w:rPr>
              <w:t>Fuzzy/evidence threshold rejects line</w:t>
            </w:r>
          </w:p>
        </w:tc>
        <w:tc>
          <w:tcPr>
            <w:tcW w:w="2484" w:type="dxa"/>
            <w:shd w:val="clear" w:color="auto" w:fill="EAF1F8"/>
            <w:vAlign w:val="center"/>
          </w:tcPr>
          <w:p w:rsidR="00C448FA" w:rsidRDefault="008572CF">
            <w:pPr>
              <w:rPr>
                <w:rFonts w:hint="eastAsia"/>
              </w:rPr>
            </w:pPr>
            <w:r>
              <w:rPr>
                <w:sz w:val="17"/>
              </w:rPr>
              <w:t>Confidence threshold rejects span</w:t>
            </w:r>
          </w:p>
        </w:tc>
        <w:tc>
          <w:tcPr>
            <w:tcW w:w="2484" w:type="dxa"/>
            <w:shd w:val="clear" w:color="auto" w:fill="EAF1F8"/>
            <w:vAlign w:val="center"/>
          </w:tcPr>
          <w:p w:rsidR="00C448FA" w:rsidRDefault="008572CF">
            <w:pPr>
              <w:rPr>
                <w:rFonts w:hint="eastAsia"/>
              </w:rPr>
            </w:pPr>
            <w:r>
              <w:rPr>
                <w:sz w:val="17"/>
              </w:rPr>
              <w:t>Precision–recall curves and threshold sweeps.</w:t>
            </w:r>
          </w:p>
        </w:tc>
      </w:tr>
      <w:tr w:rsidR="00C448FA">
        <w:trPr>
          <w:jc w:val="center"/>
        </w:trPr>
        <w:tc>
          <w:tcPr>
            <w:tcW w:w="2484" w:type="dxa"/>
            <w:vAlign w:val="center"/>
          </w:tcPr>
          <w:p w:rsidR="00C448FA" w:rsidRDefault="008572CF">
            <w:pPr>
              <w:rPr>
                <w:rFonts w:hint="eastAsia"/>
              </w:rPr>
            </w:pPr>
            <w:r>
              <w:rPr>
                <w:sz w:val="17"/>
              </w:rPr>
              <w:t>Resolution</w:t>
            </w:r>
          </w:p>
        </w:tc>
        <w:tc>
          <w:tcPr>
            <w:tcW w:w="2484" w:type="dxa"/>
            <w:vAlign w:val="center"/>
          </w:tcPr>
          <w:p w:rsidR="00C448FA" w:rsidRDefault="008572CF">
            <w:pPr>
              <w:rPr>
                <w:rFonts w:hint="eastAsia"/>
              </w:rPr>
            </w:pPr>
            <w:r>
              <w:rPr>
                <w:sz w:val="17"/>
              </w:rPr>
              <w:t>Ambiguous line mapped to one section</w:t>
            </w:r>
          </w:p>
        </w:tc>
        <w:tc>
          <w:tcPr>
            <w:tcW w:w="2484" w:type="dxa"/>
            <w:vAlign w:val="center"/>
          </w:tcPr>
          <w:p w:rsidR="00C448FA" w:rsidRDefault="008572CF">
            <w:pPr>
              <w:rPr>
                <w:rFonts w:hint="eastAsia"/>
              </w:rPr>
            </w:pPr>
            <w:r>
              <w:rPr>
                <w:sz w:val="17"/>
              </w:rPr>
              <w:t>NMS/dedup removes competing entit</w:t>
            </w:r>
            <w:r>
              <w:rPr>
                <w:sz w:val="17"/>
              </w:rPr>
              <w:t>y</w:t>
            </w:r>
          </w:p>
        </w:tc>
        <w:tc>
          <w:tcPr>
            <w:tcW w:w="2484" w:type="dxa"/>
            <w:vAlign w:val="center"/>
          </w:tcPr>
          <w:p w:rsidR="00C448FA" w:rsidRDefault="008572CF">
            <w:pPr>
              <w:rPr>
                <w:rFonts w:hint="eastAsia"/>
              </w:rPr>
            </w:pPr>
            <w:r>
              <w:rPr>
                <w:sz w:val="17"/>
              </w:rPr>
              <w:t>Persist all pre-resolution candidates.</w:t>
            </w:r>
          </w:p>
        </w:tc>
      </w:tr>
      <w:tr w:rsidR="00C448FA">
        <w:trPr>
          <w:jc w:val="center"/>
        </w:trPr>
        <w:tc>
          <w:tcPr>
            <w:tcW w:w="2484" w:type="dxa"/>
            <w:shd w:val="clear" w:color="auto" w:fill="EAF1F8"/>
            <w:vAlign w:val="center"/>
          </w:tcPr>
          <w:p w:rsidR="00C448FA" w:rsidRDefault="008572CF">
            <w:pPr>
              <w:rPr>
                <w:rFonts w:hint="eastAsia"/>
              </w:rPr>
            </w:pPr>
            <w:r>
              <w:rPr>
                <w:sz w:val="17"/>
              </w:rPr>
              <w:t>Schema mapping</w:t>
            </w:r>
          </w:p>
        </w:tc>
        <w:tc>
          <w:tcPr>
            <w:tcW w:w="2484" w:type="dxa"/>
            <w:shd w:val="clear" w:color="auto" w:fill="EAF1F8"/>
            <w:vAlign w:val="center"/>
          </w:tcPr>
          <w:p w:rsidR="00C448FA" w:rsidRDefault="008572CF">
            <w:pPr>
              <w:rPr>
                <w:rFonts w:hint="eastAsia"/>
              </w:rPr>
            </w:pPr>
            <w:r>
              <w:rPr>
                <w:sz w:val="17"/>
              </w:rPr>
              <w:t>Normalization or merge loses content</w:t>
            </w:r>
          </w:p>
        </w:tc>
        <w:tc>
          <w:tcPr>
            <w:tcW w:w="2484" w:type="dxa"/>
            <w:shd w:val="clear" w:color="auto" w:fill="EAF1F8"/>
            <w:vAlign w:val="center"/>
          </w:tcPr>
          <w:p w:rsidR="00C448FA" w:rsidRDefault="008572CF">
            <w:pPr>
              <w:rPr>
                <w:rFonts w:hint="eastAsia"/>
              </w:rPr>
            </w:pPr>
            <w:r>
              <w:rPr>
                <w:sz w:val="17"/>
              </w:rPr>
              <w:t>Label-to-field constraints reject content</w:t>
            </w:r>
          </w:p>
        </w:tc>
        <w:tc>
          <w:tcPr>
            <w:tcW w:w="2484" w:type="dxa"/>
            <w:shd w:val="clear" w:color="auto" w:fill="EAF1F8"/>
            <w:vAlign w:val="center"/>
          </w:tcPr>
          <w:p w:rsidR="00C448FA" w:rsidRDefault="008572CF">
            <w:pPr>
              <w:rPr>
                <w:rFonts w:hint="eastAsia"/>
              </w:rPr>
            </w:pPr>
            <w:r>
              <w:rPr>
                <w:sz w:val="17"/>
              </w:rPr>
              <w:t>Unit tests against a span-to-schema gold set.</w:t>
            </w:r>
          </w:p>
        </w:tc>
      </w:tr>
      <w:tr w:rsidR="00C448FA">
        <w:trPr>
          <w:jc w:val="center"/>
        </w:trPr>
        <w:tc>
          <w:tcPr>
            <w:tcW w:w="2484" w:type="dxa"/>
            <w:vAlign w:val="center"/>
          </w:tcPr>
          <w:p w:rsidR="00C448FA" w:rsidRDefault="008572CF">
            <w:pPr>
              <w:rPr>
                <w:rFonts w:hint="eastAsia"/>
              </w:rPr>
            </w:pPr>
            <w:r>
              <w:rPr>
                <w:sz w:val="17"/>
              </w:rPr>
              <w:t>Validation</w:t>
            </w:r>
          </w:p>
        </w:tc>
        <w:tc>
          <w:tcPr>
            <w:tcW w:w="2484" w:type="dxa"/>
            <w:vAlign w:val="center"/>
          </w:tcPr>
          <w:p w:rsidR="00C448FA" w:rsidRDefault="008572CF">
            <w:pPr>
              <w:rPr>
                <w:rFonts w:hint="eastAsia"/>
              </w:rPr>
            </w:pPr>
            <w:r>
              <w:rPr>
                <w:sz w:val="17"/>
              </w:rPr>
              <w:t>Schema-valid but semantically incomplete output</w:t>
            </w:r>
          </w:p>
        </w:tc>
        <w:tc>
          <w:tcPr>
            <w:tcW w:w="2484" w:type="dxa"/>
            <w:vAlign w:val="center"/>
          </w:tcPr>
          <w:p w:rsidR="00C448FA" w:rsidRDefault="008572CF">
            <w:pPr>
              <w:rPr>
                <w:rFonts w:hint="eastAsia"/>
              </w:rPr>
            </w:pPr>
            <w:r>
              <w:rPr>
                <w:sz w:val="17"/>
              </w:rPr>
              <w:t xml:space="preserve">Schema-valid </w:t>
            </w:r>
            <w:r>
              <w:rPr>
                <w:sz w:val="17"/>
              </w:rPr>
              <w:t>but semantically incomplete output</w:t>
            </w:r>
          </w:p>
        </w:tc>
        <w:tc>
          <w:tcPr>
            <w:tcW w:w="2484" w:type="dxa"/>
            <w:vAlign w:val="center"/>
          </w:tcPr>
          <w:p w:rsidR="00C448FA" w:rsidRDefault="008572CF">
            <w:pPr>
              <w:rPr>
                <w:rFonts w:hint="eastAsia"/>
              </w:rPr>
            </w:pPr>
            <w:r>
              <w:rPr>
                <w:sz w:val="17"/>
              </w:rPr>
              <w:t>Separate structural validity from factual recall.</w:t>
            </w:r>
          </w:p>
        </w:tc>
      </w:tr>
    </w:tbl>
    <w:p w:rsidR="00C448FA" w:rsidRDefault="00C448FA">
      <w:pPr>
        <w:rPr>
          <w:rFonts w:hint="eastAsia"/>
        </w:rPr>
      </w:pPr>
    </w:p>
    <w:p w:rsidR="00C448FA" w:rsidRDefault="008572CF">
      <w:pPr>
        <w:jc w:val="center"/>
        <w:rPr>
          <w:rFonts w:hint="eastAsia"/>
        </w:rPr>
      </w:pPr>
      <w:r>
        <w:rPr>
          <w:noProof/>
        </w:rPr>
        <w:drawing>
          <wp:inline distT="0" distB="0" distL="0" distR="0">
            <wp:extent cx="5715000" cy="3185808"/>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_06_failure_stages.png"/>
                    <pic:cNvPicPr/>
                  </pic:nvPicPr>
                  <pic:blipFill>
                    <a:blip r:embed="rId13"/>
                    <a:stretch>
                      <a:fillRect/>
                    </a:stretch>
                  </pic:blipFill>
                  <pic:spPr>
                    <a:xfrm>
                      <a:off x="0" y="0"/>
                      <a:ext cx="5715000" cy="3185808"/>
                    </a:xfrm>
                    <a:prstGeom prst="rect">
                      <a:avLst/>
                    </a:prstGeom>
                  </pic:spPr>
                </pic:pic>
              </a:graphicData>
            </a:graphic>
          </wp:inline>
        </w:drawing>
      </w:r>
    </w:p>
    <w:p w:rsidR="00C448FA" w:rsidRDefault="008572CF">
      <w:pPr>
        <w:pStyle w:val="Caption"/>
        <w:jc w:val="center"/>
        <w:rPr>
          <w:rFonts w:hint="eastAsia"/>
        </w:rPr>
      </w:pPr>
      <w:r>
        <w:t>Figure 18. Stage-wise failure mechanisms in Hybrid NLP and BERT MULTI.</w:t>
      </w:r>
    </w:p>
    <w:p w:rsidR="00C448FA" w:rsidRDefault="008572CF">
      <w:pPr>
        <w:jc w:val="center"/>
        <w:rPr>
          <w:rFonts w:hint="eastAsia"/>
        </w:rPr>
      </w:pPr>
      <w:r>
        <w:rPr>
          <w:i/>
          <w:sz w:val="17"/>
        </w:rPr>
        <w:t xml:space="preserve">The diagram distinguishes model or heuristic candidate generation from losses introduced by </w:t>
      </w:r>
      <w:r>
        <w:rPr>
          <w:i/>
          <w:sz w:val="17"/>
        </w:rPr>
        <w:t>conversion, chunking, acceptance, mapping and validation.</w:t>
      </w:r>
    </w:p>
    <w:p w:rsidR="00C448FA" w:rsidRDefault="008572CF">
      <w:pPr>
        <w:pStyle w:val="Heading2"/>
      </w:pPr>
      <w:bookmarkStart w:id="37" w:name="_Toc235885392"/>
      <w:r>
        <w:t>3.14 Evidence-tier comparability model</w:t>
      </w:r>
      <w:bookmarkEnd w:id="37"/>
    </w:p>
    <w:p w:rsidR="00C448FA" w:rsidRDefault="008572CF">
      <w:pPr>
        <w:rPr>
          <w:rFonts w:hint="eastAsia"/>
        </w:rPr>
      </w:pPr>
      <w:r>
        <w:t>A numerical comparison is confirmatory only when its systems share the same target construct and measurement process. Let a and b denote two pipelines. The com</w:t>
      </w:r>
      <w:r>
        <w:t>parability indicator κ(a,b) requires equality of corpus, source representation, target ontology, matching/adjudication, aggregation, and missing-output policy.</w:t>
      </w:r>
    </w:p>
    <w:p w:rsidR="00C448FA" w:rsidRDefault="008572CF">
      <w:pPr>
        <w:jc w:val="center"/>
        <w:rPr>
          <w:rFonts w:hint="eastAsia"/>
        </w:rPr>
      </w:pPr>
      <m:oMath>
        <m:sSub>
          <m:sSubPr>
            <m:ctrlPr>
              <w:rPr>
                <w:rFonts w:ascii="Cambria Math" w:hAnsi="Cambria Math"/>
              </w:rPr>
            </m:ctrlPr>
          </m:sSubPr>
          <m:e>
            <m:r>
              <m:rPr>
                <m:sty m:val="p"/>
              </m:rPr>
              <w:rPr>
                <w:rFonts w:ascii="Cambria Math" w:hAnsi="Cambria Math"/>
              </w:rPr>
              <m:t>κ</m:t>
            </m:r>
          </m:e>
          <m:sub>
            <m:r>
              <m:rPr>
                <m:sty m:val="p"/>
              </m:rPr>
              <w:rPr>
                <w:rFonts w:ascii="Cambria Math" w:hAnsi="Cambria Math"/>
              </w:rPr>
              <m:t>a,b</m:t>
            </m:r>
          </m:sub>
        </m:sSub>
        <m:r>
          <m:rPr>
            <m:sty m:val="p"/>
          </m:rPr>
          <w:rPr>
            <w:rFonts w:ascii="Cambria Math" w:hAnsi="Cambria Math"/>
          </w:rPr>
          <m:t>=∏</m:t>
        </m:r>
        <m:r>
          <m:rPr>
            <m:scr m:val="double-struck"/>
            <m:sty m:val="p"/>
          </m:rPr>
          <w:rPr>
            <w:rFonts w:ascii="Cambria Math" w:hAnsi="Cambria Math"/>
          </w:rPr>
          <m:t>1</m:t>
        </m:r>
        <m:r>
          <m:rPr>
            <m:sty m:val="p"/>
          </m:rPr>
          <w:rPr>
            <w:rFonts w:ascii="Cambria Math" w:hAnsi="Cambria Math"/>
          </w:rPr>
          <m:t>[</m:t>
        </m:r>
        <m:sSub>
          <m:sSubPr>
            <m:ctrlPr>
              <w:rPr>
                <w:rFonts w:ascii="Cambria Math" w:hAnsi="Cambria Math"/>
              </w:rPr>
            </m:ctrlPr>
          </m:sSubPr>
          <m:e>
            <m:r>
              <m:rPr>
                <m:sty m:val="p"/>
              </m:rPr>
              <w:rPr>
                <w:rFonts w:ascii="Cambria Math" w:hAnsi="Cambria Math"/>
              </w:rPr>
              <m:t>Z</m:t>
            </m:r>
          </m:e>
          <m:sub>
            <m:r>
              <m:rPr>
                <m:sty m:val="p"/>
              </m:rPr>
              <w:rPr>
                <w:rFonts w:ascii="Cambria Math" w:hAnsi="Cambria Math"/>
              </w:rPr>
              <m:t>a,r</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Z</m:t>
            </m:r>
          </m:e>
          <m:sub>
            <m:r>
              <m:rPr>
                <m:sty m:val="p"/>
              </m:rPr>
              <w:rPr>
                <w:rFonts w:ascii="Cambria Math" w:hAnsi="Cambria Math"/>
              </w:rPr>
              <m:t>b,r</m:t>
            </m:r>
          </m:sub>
        </m:sSub>
        <m:r>
          <m:rPr>
            <m:sty m:val="p"/>
          </m:rPr>
          <w:rPr>
            <w:rFonts w:ascii="Cambria Math" w:hAnsi="Cambria Math"/>
          </w:rPr>
          <m:t>]</m:t>
        </m:r>
      </m:oMath>
      <w:r>
        <w:rPr>
          <w:sz w:val="18"/>
        </w:rPr>
        <w:t xml:space="preserve">    (48)</w:t>
      </w:r>
    </w:p>
    <w:p w:rsidR="00C448FA" w:rsidRDefault="008572CF">
      <w:pPr>
        <w:ind w:left="504" w:right="504"/>
        <w:rPr>
          <w:rFonts w:hint="eastAsia"/>
        </w:rPr>
      </w:pPr>
      <w:r>
        <w:rPr>
          <w:sz w:val="18"/>
        </w:rPr>
        <w:t xml:space="preserve">κ=1 licenses direct paired inference for the specified metric. κ=0 </w:t>
      </w:r>
      <w:r>
        <w:rPr>
          <w:sz w:val="18"/>
        </w:rPr>
        <w:t>does not make descriptive values useless, but it prohibits a single universal rank. In this benchmark κ=1 for HNLP versus BERT under their shared evaluator and for Gemma versus Qwen within their canonical layer; it is not established across those two atomi</w:t>
      </w:r>
      <w:r>
        <w:rPr>
          <w:sz w:val="18"/>
        </w:rPr>
        <w:t>c layers.</w:t>
      </w:r>
    </w:p>
    <w:p w:rsidR="00C448FA" w:rsidRDefault="008572CF">
      <w:pPr>
        <w:pStyle w:val="Heading2"/>
      </w:pPr>
      <w:bookmarkStart w:id="38" w:name="_Toc235885393"/>
      <w:r>
        <w:t>3.15 Decision-theoretic model for extraction in RAG</w:t>
      </w:r>
      <w:bookmarkEnd w:id="38"/>
    </w:p>
    <w:p w:rsidR="00C448FA" w:rsidRDefault="008572CF">
      <w:pPr>
        <w:jc w:val="center"/>
        <w:rPr>
          <w:rFonts w:hint="eastAsia"/>
        </w:rPr>
      </w:pPr>
      <m:oMath>
        <m:sSub>
          <m:sSubPr>
            <m:ctrlPr>
              <w:rPr>
                <w:rFonts w:ascii="Cambria Math" w:hAnsi="Cambria Math"/>
              </w:rPr>
            </m:ctrlPr>
          </m:sSubPr>
          <m:e>
            <m:r>
              <m:rPr>
                <m:sty m:val="p"/>
              </m:rPr>
              <w:rPr>
                <w:rFonts w:ascii="Cambria Math" w:hAnsi="Cambria Math"/>
              </w:rPr>
              <m:t>U</m:t>
            </m:r>
          </m:e>
          <m:sub>
            <m:r>
              <m:rPr>
                <m:sty m:val="p"/>
              </m:rPr>
              <w:rPr>
                <w:rFonts w:ascii="Cambria Math" w:hAnsi="Cambria Math"/>
              </w:rPr>
              <m:t>m</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λ</m:t>
            </m:r>
          </m:e>
          <m:sub>
            <m:r>
              <m:rPr>
                <m:sty m:val="p"/>
              </m:rPr>
              <w:rPr>
                <w:rFonts w:ascii="Cambria Math" w:hAnsi="Cambria Math"/>
              </w:rPr>
              <m:t>R</m:t>
            </m:r>
          </m:sub>
        </m:sSub>
        <m:sSub>
          <m:sSubPr>
            <m:ctrlPr>
              <w:rPr>
                <w:rFonts w:ascii="Cambria Math" w:hAnsi="Cambria Math"/>
              </w:rPr>
            </m:ctrlPr>
          </m:sSubPr>
          <m:e>
            <m:r>
              <m:rPr>
                <m:sty m:val="p"/>
              </m:rPr>
              <w:rPr>
                <w:rFonts w:ascii="Cambria Math" w:hAnsi="Cambria Math"/>
              </w:rPr>
              <m:t>R</m:t>
            </m:r>
          </m:e>
          <m:sub>
            <m:r>
              <m:rPr>
                <m:sty m:val="p"/>
              </m:rPr>
              <w:rPr>
                <w:rFonts w:ascii="Cambria Math" w:hAnsi="Cambria Math"/>
              </w:rPr>
              <m:t>w,m</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λ</m:t>
            </m:r>
          </m:e>
          <m:sub>
            <m:r>
              <m:rPr>
                <m:sty m:val="p"/>
              </m:rPr>
              <w:rPr>
                <w:rFonts w:ascii="Cambria Math" w:hAnsi="Cambria Math"/>
              </w:rPr>
              <m:t>P</m:t>
            </m:r>
          </m:sub>
        </m:sSub>
        <m:sSub>
          <m:sSubPr>
            <m:ctrlPr>
              <w:rPr>
                <w:rFonts w:ascii="Cambria Math" w:hAnsi="Cambria Math"/>
              </w:rPr>
            </m:ctrlPr>
          </m:sSubPr>
          <m:e>
            <m:r>
              <m:rPr>
                <m:sty m:val="p"/>
              </m:rPr>
              <w:rPr>
                <w:rFonts w:ascii="Cambria Math" w:hAnsi="Cambria Math"/>
              </w:rPr>
              <m:t>P</m:t>
            </m:r>
          </m:e>
          <m:sub>
            <m:r>
              <m:rPr>
                <m:sty m:val="p"/>
              </m:rPr>
              <w:rPr>
                <w:rFonts w:ascii="Cambria Math" w:hAnsi="Cambria Math"/>
              </w:rPr>
              <m:t>w,m</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λ</m:t>
            </m:r>
          </m:e>
          <m:sub>
            <m:r>
              <m:rPr>
                <m:sty m:val="p"/>
              </m:rPr>
              <w:rPr>
                <w:rFonts w:ascii="Cambria Math" w:hAnsi="Cambria Math"/>
              </w:rPr>
              <m:t>U</m:t>
            </m:r>
          </m:sub>
        </m:sSub>
        <m:sSub>
          <m:sSubPr>
            <m:ctrlPr>
              <w:rPr>
                <w:rFonts w:ascii="Cambria Math" w:hAnsi="Cambria Math"/>
              </w:rPr>
            </m:ctrlPr>
          </m:sSubPr>
          <m:e>
            <m:r>
              <m:rPr>
                <m:sty m:val="p"/>
              </m:rPr>
              <w:rPr>
                <w:rFonts w:ascii="Cambria Math" w:hAnsi="Cambria Math"/>
              </w:rPr>
              <m:t>U</m:t>
            </m:r>
          </m:e>
          <m:sub>
            <m:r>
              <m:rPr>
                <m:sty m:val="p"/>
              </m:rPr>
              <w:rPr>
                <w:rFonts w:ascii="Cambria Math" w:hAnsi="Cambria Math"/>
              </w:rPr>
              <m:t>rate,m</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λ</m:t>
            </m:r>
          </m:e>
          <m:sub>
            <m:r>
              <m:rPr>
                <m:sty m:val="p"/>
              </m:rPr>
              <w:rPr>
                <w:rFonts w:ascii="Cambria Math" w:hAnsi="Cambria Math"/>
              </w:rPr>
              <m:t>C</m:t>
            </m:r>
          </m:sub>
        </m:sSub>
        <m:sSub>
          <m:sSubPr>
            <m:ctrlPr>
              <w:rPr>
                <w:rFonts w:ascii="Cambria Math" w:hAnsi="Cambria Math"/>
              </w:rPr>
            </m:ctrlPr>
          </m:sSubPr>
          <m:e>
            <m:r>
              <m:rPr>
                <m:sty m:val="p"/>
              </m:rPr>
              <w:rPr>
                <w:rFonts w:ascii="Cambria Math" w:hAnsi="Cambria Math"/>
              </w:rPr>
              <m:t>C</m:t>
            </m:r>
          </m:e>
          <m:sub>
            <m:r>
              <m:rPr>
                <m:sty m:val="p"/>
              </m:rPr>
              <w:rPr>
                <w:rFonts w:ascii="Cambria Math" w:hAnsi="Cambria Math"/>
              </w:rPr>
              <m:t>compute,m</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λ</m:t>
            </m:r>
          </m:e>
          <m:sub>
            <m:r>
              <m:rPr>
                <m:sty m:val="p"/>
              </m:rPr>
              <w:rPr>
                <w:rFonts w:ascii="Cambria Math" w:hAnsi="Cambria Math"/>
              </w:rPr>
              <m:t>L</m:t>
            </m:r>
          </m:sub>
        </m:sSub>
        <m:sSub>
          <m:sSubPr>
            <m:ctrlPr>
              <w:rPr>
                <w:rFonts w:ascii="Cambria Math" w:hAnsi="Cambria Math"/>
              </w:rPr>
            </m:ctrlPr>
          </m:sSubPr>
          <m:e>
            <m:r>
              <m:rPr>
                <m:sty m:val="p"/>
              </m:rPr>
              <w:rPr>
                <w:rFonts w:ascii="Cambria Math" w:hAnsi="Cambria Math"/>
              </w:rPr>
              <m:t>L</m:t>
            </m:r>
          </m:e>
          <m:sub>
            <m:r>
              <m:rPr>
                <m:sty m:val="p"/>
              </m:rPr>
              <w:rPr>
                <w:rFonts w:ascii="Cambria Math" w:hAnsi="Cambria Math"/>
              </w:rPr>
              <m:t>latency,m</m:t>
            </m:r>
          </m:sub>
        </m:sSub>
      </m:oMath>
      <w:r>
        <w:rPr>
          <w:sz w:val="18"/>
        </w:rPr>
        <w:t xml:space="preserve">    (49)</w:t>
      </w:r>
    </w:p>
    <w:p w:rsidR="00C448FA" w:rsidRDefault="008572CF">
      <w:pPr>
        <w:ind w:left="504" w:right="504"/>
        <w:rPr>
          <w:rFonts w:hint="eastAsia"/>
        </w:rPr>
      </w:pPr>
      <w:r>
        <w:rPr>
          <w:sz w:val="18"/>
        </w:rPr>
        <w:t>Model or pipeline choice should maximize predeclared utility U_m under hard safety constraints. The λ coefficients express the applic</w:t>
      </w:r>
      <w:r>
        <w:rPr>
          <w:sz w:val="18"/>
        </w:rPr>
        <w:t>ation's relative cost of omission, unsupported content, compute and latency; employment screening requires explicit governance of these weights rather than post-hoc preference for the largest F1.</w:t>
      </w:r>
    </w:p>
    <w:p w:rsidR="00C448FA" w:rsidRDefault="008572CF">
      <w:pPr>
        <w:jc w:val="center"/>
        <w:rPr>
          <w:rFonts w:hint="eastAsia"/>
        </w:rPr>
      </w:pPr>
      <m:oMath>
        <m:r>
          <m:rPr>
            <m:sty m:val="p"/>
          </m:rPr>
          <w:rPr>
            <w:rFonts w:ascii="Cambria Math" w:hAnsi="Cambria Math"/>
          </w:rPr>
          <m:t>min</m:t>
        </m:r>
        <m:sSub>
          <m:sSubPr>
            <m:ctrlPr>
              <w:rPr>
                <w:rFonts w:ascii="Cambria Math" w:hAnsi="Cambria Math"/>
              </w:rPr>
            </m:ctrlPr>
          </m:sSubPr>
          <m:e>
            <m:r>
              <m:rPr>
                <m:sty m:val="p"/>
              </m:rPr>
              <w:rPr>
                <w:rFonts w:ascii="Cambria Math" w:hAnsi="Cambria Math"/>
              </w:rPr>
              <m:t>U</m:t>
            </m:r>
          </m:e>
          <m:sub>
            <m:r>
              <m:rPr>
                <m:sty m:val="p"/>
              </m:rPr>
              <w:rPr>
                <w:rFonts w:ascii="Cambria Math" w:hAnsi="Cambria Math"/>
              </w:rPr>
              <m:t>rate,m</m:t>
            </m:r>
          </m:sub>
        </m:sSub>
        <m:r>
          <m:rPr>
            <m:sty m:val="p"/>
          </m:rPr>
          <w:rPr>
            <w:rFonts w:ascii="Cambria Math" w:hAnsi="Cambria Math"/>
          </w:rPr>
          <m:t>subject to</m:t>
        </m:r>
        <m:sSub>
          <m:sSubPr>
            <m:ctrlPr>
              <w:rPr>
                <w:rFonts w:ascii="Cambria Math" w:hAnsi="Cambria Math"/>
              </w:rPr>
            </m:ctrlPr>
          </m:sSubPr>
          <m:e>
            <m:r>
              <m:rPr>
                <m:sty m:val="p"/>
              </m:rPr>
              <w:rPr>
                <w:rFonts w:ascii="Cambria Math" w:hAnsi="Cambria Math"/>
              </w:rPr>
              <m:t>R</m:t>
            </m:r>
          </m:e>
          <m:sub>
            <m:r>
              <m:rPr>
                <m:sty m:val="p"/>
              </m:rPr>
              <w:rPr>
                <w:rFonts w:ascii="Cambria Math" w:hAnsi="Cambria Math"/>
              </w:rPr>
              <m:t>w,m</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R</m:t>
            </m:r>
          </m:e>
          <m:sub>
            <m:r>
              <m:rPr>
                <m:sty m:val="p"/>
              </m:rPr>
              <w:rPr>
                <w:rFonts w:ascii="Cambria Math" w:hAnsi="Cambria Math"/>
              </w:rPr>
              <m:t>min</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Q</m:t>
            </m:r>
          </m:e>
          <m:sub>
            <m:r>
              <m:rPr>
                <m:sty m:val="p"/>
              </m:rPr>
              <w:rPr>
                <w:rFonts w:ascii="Cambria Math" w:hAnsi="Cambria Math"/>
              </w:rPr>
              <m:t>critical,m</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Q</m:t>
            </m:r>
          </m:e>
          <m:sub>
            <m:r>
              <m:rPr>
                <m:sty m:val="p"/>
              </m:rPr>
              <w:rPr>
                <w:rFonts w:ascii="Cambria Math" w:hAnsi="Cambria Math"/>
              </w:rPr>
              <m:t>max</m:t>
            </m:r>
          </m:sub>
        </m:sSub>
      </m:oMath>
      <w:r>
        <w:rPr>
          <w:sz w:val="18"/>
        </w:rPr>
        <w:t xml:space="preserve">    (50)</w:t>
      </w:r>
    </w:p>
    <w:p w:rsidR="00C448FA" w:rsidRDefault="008572CF">
      <w:pPr>
        <w:ind w:left="504" w:right="504"/>
        <w:rPr>
          <w:rFonts w:hint="eastAsia"/>
        </w:rPr>
      </w:pPr>
      <w:r>
        <w:rPr>
          <w:sz w:val="18"/>
        </w:rPr>
        <w:lastRenderedPageBreak/>
        <w:t>A hig</w:t>
      </w:r>
      <w:r>
        <w:rPr>
          <w:sz w:val="18"/>
        </w:rPr>
        <w:t>h-precision system is not deployable as a negative filter unless recall exceeds a predeclared minimum and critical unsupported claims remain below a predeclared maximum. Empty fields otherwise represent missing measurement, not evidence of absence.</w:t>
      </w:r>
    </w:p>
    <w:p w:rsidR="00C448FA" w:rsidRDefault="008572CF">
      <w:pPr>
        <w:pStyle w:val="Heading2"/>
      </w:pPr>
      <w:bookmarkStart w:id="39" w:name="_Toc235885394"/>
      <w:r>
        <w:t>3.16 Re</w:t>
      </w:r>
      <w:r>
        <w:t>producible retrieval and blinded evaluation of extraction results</w:t>
      </w:r>
      <w:bookmarkEnd w:id="39"/>
    </w:p>
    <w:p w:rsidR="00C448FA" w:rsidRDefault="008572CF">
      <w:pPr>
        <w:rPr>
          <w:rFonts w:hint="eastAsia"/>
        </w:rPr>
      </w:pPr>
      <w:r>
        <w:t>The numerical results in the primary common-evaluator layer were retrieved from the frozen source artifacts rather than generated by asking another language model which extraction 'looks bet</w:t>
      </w:r>
      <w:r>
        <w:t>ter'. The unit of evidence is an atomic extracted fact, the source PDF is the evidentiary anchor, and the scoring kernel is functionally blind to system identity. Archive identity is required to locate files and is restored only after scoring for aggregati</w:t>
      </w:r>
      <w:r>
        <w:t>on and plotting; the fact-level evaluator receives the candidate fact, its schema segment and the normalized PDF evidence, but no model name. Consequently, the same textual candidate receives the same classification regardless of whether it originated from</w:t>
      </w:r>
      <w:r>
        <w:t xml:space="preserve"> Gemma, Qwen, Hybrid NLP or BERT MULTI.</w:t>
      </w:r>
    </w:p>
    <w:p w:rsidR="00C448FA" w:rsidRDefault="008572CF">
      <w:pPr>
        <w:jc w:val="center"/>
        <w:rPr>
          <w:rFonts w:hint="eastAsia"/>
        </w:rPr>
      </w:pPr>
      <w:r>
        <w:rPr>
          <w:noProof/>
        </w:rPr>
        <w:drawing>
          <wp:inline distT="0" distB="0" distL="0" distR="0">
            <wp:extent cx="5715000" cy="3905729"/>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_30_eval_workflow.png"/>
                    <pic:cNvPicPr/>
                  </pic:nvPicPr>
                  <pic:blipFill>
                    <a:blip r:embed="rId14"/>
                    <a:stretch>
                      <a:fillRect/>
                    </a:stretch>
                  </pic:blipFill>
                  <pic:spPr>
                    <a:xfrm>
                      <a:off x="0" y="0"/>
                      <a:ext cx="5715000" cy="3905729"/>
                    </a:xfrm>
                    <a:prstGeom prst="rect">
                      <a:avLst/>
                    </a:prstGeom>
                  </pic:spPr>
                </pic:pic>
              </a:graphicData>
            </a:graphic>
          </wp:inline>
        </w:drawing>
      </w:r>
    </w:p>
    <w:p w:rsidR="00C448FA" w:rsidRDefault="008572CF">
      <w:pPr>
        <w:pStyle w:val="Caption"/>
        <w:jc w:val="center"/>
        <w:rPr>
          <w:rFonts w:hint="eastAsia"/>
        </w:rPr>
      </w:pPr>
      <w:r>
        <w:t>Figure 30. Reproducible evidence-to-result workflow and functional blinding.</w:t>
      </w:r>
    </w:p>
    <w:p w:rsidR="00C448FA" w:rsidRDefault="008572CF">
      <w:pPr>
        <w:jc w:val="center"/>
        <w:rPr>
          <w:rFonts w:hint="eastAsia"/>
        </w:rPr>
      </w:pPr>
      <w:r>
        <w:rPr>
          <w:i/>
          <w:sz w:val="17"/>
        </w:rPr>
        <w:t>The workflow separates source acquisition, identity-invariant atomic scoring, aggregation and interpretation. ChatGPT is used only to pro</w:t>
      </w:r>
      <w:r>
        <w:rPr>
          <w:i/>
          <w:sz w:val="17"/>
        </w:rPr>
        <w:t>pose omission candidates, each of which must independently pass the PDF-support rule.</w:t>
      </w:r>
    </w:p>
    <w:p w:rsidR="00C448FA" w:rsidRDefault="008572CF">
      <w:pPr>
        <w:pStyle w:val="Heading3"/>
      </w:pPr>
      <w:bookmarkStart w:id="40" w:name="_Toc235885395"/>
      <w:r>
        <w:t>3.16.1 Frozen inputs, alignment and provenance</w:t>
      </w:r>
      <w:bookmarkEnd w:id="40"/>
    </w:p>
    <w:p w:rsidR="00C448FA" w:rsidRDefault="008572CF">
      <w:pPr>
        <w:rPr>
          <w:rFonts w:hint="eastAsia"/>
        </w:rPr>
      </w:pPr>
      <w:r>
        <w:t>For every category, the original PDF archive, each extractor's JSON archive, the extraction schema, prompt files and evalua</w:t>
      </w:r>
      <w:r>
        <w:t xml:space="preserve">tor code constitute the analysis inputs. Records are aligned by the canonical numeric document identifier obtained after removing the .pdf, .json and .aiextract suffixes. Candidate names, archive ordering and extracted job titles are deliberately excluded </w:t>
      </w:r>
      <w:r>
        <w:t xml:space="preserve">from record linkage because they can be missing, altered by </w:t>
      </w:r>
      <w:r>
        <w:lastRenderedPageBreak/>
        <w:t>extraction or personally identifying. Missing, malformed and duplicate records are retained in an explicit inventory instead of silently disappearing from denominators.</w:t>
      </w:r>
    </w:p>
    <w:p w:rsidR="00C448FA" w:rsidRDefault="008572CF">
      <w:pPr>
        <w:rPr>
          <w:rFonts w:hint="eastAsia"/>
        </w:rPr>
      </w:pPr>
      <w:r>
        <w:t>This design implements a re</w:t>
      </w:r>
      <w:r>
        <w:t xml:space="preserve">producible data lineage: raw archive -&gt; canonical record -&gt; parsed extraction object -&gt; segment text -&gt; atomic facts -&gt; PDF-supported classification -&gt; document/segment/category ledger -&gt; aggregate statistic -&gt; figure or claim. The result can therefore be </w:t>
      </w:r>
      <w:r>
        <w:t>traced backwards from a plotted value to counts and ultimately to the underlying PDF and JSON. File hashes and frozen thresholds protect against unnoticed replacement of inputs or post-hoc tuning.</w:t>
      </w:r>
    </w:p>
    <w:p w:rsidR="00C448FA" w:rsidRDefault="008572CF">
      <w:pPr>
        <w:pStyle w:val="Caption"/>
        <w:rPr>
          <w:rFonts w:hint="eastAsia"/>
        </w:rPr>
      </w:pPr>
      <w:r>
        <w:t>Table 23A. Frozen stages in the common PDF-grounded evaluat</w:t>
      </w:r>
      <w:r>
        <w:t>ion protocol</w:t>
      </w:r>
    </w:p>
    <w:tbl>
      <w:tblPr>
        <w:tblStyle w:val="TableGrid"/>
        <w:tblW w:w="0" w:type="auto"/>
        <w:jc w:val="center"/>
        <w:tblLook w:val="04A0" w:firstRow="1" w:lastRow="0" w:firstColumn="1" w:lastColumn="0" w:noHBand="0" w:noVBand="1"/>
      </w:tblPr>
      <w:tblGrid>
        <w:gridCol w:w="2484"/>
        <w:gridCol w:w="2484"/>
        <w:gridCol w:w="2484"/>
        <w:gridCol w:w="2484"/>
      </w:tblGrid>
      <w:tr w:rsidR="00C448FA">
        <w:trPr>
          <w:jc w:val="center"/>
        </w:trPr>
        <w:tc>
          <w:tcPr>
            <w:tcW w:w="2484" w:type="dxa"/>
            <w:shd w:val="clear" w:color="auto" w:fill="17324D"/>
            <w:vAlign w:val="center"/>
          </w:tcPr>
          <w:p w:rsidR="00C448FA" w:rsidRDefault="008572CF">
            <w:pPr>
              <w:rPr>
                <w:rFonts w:hint="eastAsia"/>
              </w:rPr>
            </w:pPr>
            <w:r>
              <w:rPr>
                <w:b/>
                <w:color w:val="FFFFFF"/>
                <w:sz w:val="17"/>
              </w:rPr>
              <w:t>Stage</w:t>
            </w:r>
          </w:p>
        </w:tc>
        <w:tc>
          <w:tcPr>
            <w:tcW w:w="2484" w:type="dxa"/>
            <w:shd w:val="clear" w:color="auto" w:fill="17324D"/>
            <w:vAlign w:val="center"/>
          </w:tcPr>
          <w:p w:rsidR="00C448FA" w:rsidRDefault="008572CF">
            <w:pPr>
              <w:rPr>
                <w:rFonts w:hint="eastAsia"/>
              </w:rPr>
            </w:pPr>
            <w:r>
              <w:rPr>
                <w:b/>
                <w:color w:val="FFFFFF"/>
                <w:sz w:val="17"/>
              </w:rPr>
              <w:t>Frozen operation</w:t>
            </w:r>
          </w:p>
        </w:tc>
        <w:tc>
          <w:tcPr>
            <w:tcW w:w="2484" w:type="dxa"/>
            <w:shd w:val="clear" w:color="auto" w:fill="17324D"/>
            <w:vAlign w:val="center"/>
          </w:tcPr>
          <w:p w:rsidR="00C448FA" w:rsidRDefault="008572CF">
            <w:pPr>
              <w:rPr>
                <w:rFonts w:hint="eastAsia"/>
              </w:rPr>
            </w:pPr>
            <w:r>
              <w:rPr>
                <w:b/>
                <w:color w:val="FFFFFF"/>
                <w:sz w:val="17"/>
              </w:rPr>
              <w:t>Output retained</w:t>
            </w:r>
          </w:p>
        </w:tc>
        <w:tc>
          <w:tcPr>
            <w:tcW w:w="2484" w:type="dxa"/>
            <w:shd w:val="clear" w:color="auto" w:fill="17324D"/>
            <w:vAlign w:val="center"/>
          </w:tcPr>
          <w:p w:rsidR="00C448FA" w:rsidRDefault="008572CF">
            <w:pPr>
              <w:rPr>
                <w:rFonts w:hint="eastAsia"/>
              </w:rPr>
            </w:pPr>
            <w:r>
              <w:rPr>
                <w:b/>
                <w:color w:val="FFFFFF"/>
                <w:sz w:val="17"/>
              </w:rPr>
              <w:t>Bias controlled</w:t>
            </w:r>
          </w:p>
        </w:tc>
      </w:tr>
      <w:tr w:rsidR="00C448FA">
        <w:trPr>
          <w:jc w:val="center"/>
        </w:trPr>
        <w:tc>
          <w:tcPr>
            <w:tcW w:w="2484" w:type="dxa"/>
            <w:vAlign w:val="center"/>
          </w:tcPr>
          <w:p w:rsidR="00C448FA" w:rsidRDefault="008572CF">
            <w:pPr>
              <w:rPr>
                <w:rFonts w:hint="eastAsia"/>
              </w:rPr>
            </w:pPr>
            <w:r>
              <w:rPr>
                <w:sz w:val="17"/>
              </w:rPr>
              <w:t>1. Inventory</w:t>
            </w:r>
          </w:p>
        </w:tc>
        <w:tc>
          <w:tcPr>
            <w:tcW w:w="2484" w:type="dxa"/>
            <w:vAlign w:val="center"/>
          </w:tcPr>
          <w:p w:rsidR="00C448FA" w:rsidRDefault="008572CF">
            <w:pPr>
              <w:rPr>
                <w:rFonts w:hint="eastAsia"/>
              </w:rPr>
            </w:pPr>
            <w:r>
              <w:rPr>
                <w:sz w:val="17"/>
              </w:rPr>
              <w:t>Enumerate PDFs and JSON files by canonical numeric ID</w:t>
            </w:r>
          </w:p>
        </w:tc>
        <w:tc>
          <w:tcPr>
            <w:tcW w:w="2484" w:type="dxa"/>
            <w:vAlign w:val="center"/>
          </w:tcPr>
          <w:p w:rsidR="00C448FA" w:rsidRDefault="008572CF">
            <w:pPr>
              <w:rPr>
                <w:rFonts w:hint="eastAsia"/>
              </w:rPr>
            </w:pPr>
            <w:r>
              <w:rPr>
                <w:sz w:val="17"/>
              </w:rPr>
              <w:t>Presence, duplicate and parse-status ledger</w:t>
            </w:r>
          </w:p>
        </w:tc>
        <w:tc>
          <w:tcPr>
            <w:tcW w:w="2484" w:type="dxa"/>
            <w:vAlign w:val="center"/>
          </w:tcPr>
          <w:p w:rsidR="00C448FA" w:rsidRDefault="008572CF">
            <w:pPr>
              <w:rPr>
                <w:rFonts w:hint="eastAsia"/>
              </w:rPr>
            </w:pPr>
            <w:r>
              <w:rPr>
                <w:sz w:val="17"/>
              </w:rPr>
              <w:t>Order and candidate-name matching bias</w:t>
            </w:r>
          </w:p>
        </w:tc>
      </w:tr>
      <w:tr w:rsidR="00C448FA">
        <w:trPr>
          <w:jc w:val="center"/>
        </w:trPr>
        <w:tc>
          <w:tcPr>
            <w:tcW w:w="2484" w:type="dxa"/>
            <w:shd w:val="clear" w:color="auto" w:fill="EAF1F8"/>
            <w:vAlign w:val="center"/>
          </w:tcPr>
          <w:p w:rsidR="00C448FA" w:rsidRDefault="008572CF">
            <w:pPr>
              <w:rPr>
                <w:rFonts w:hint="eastAsia"/>
              </w:rPr>
            </w:pPr>
            <w:r>
              <w:rPr>
                <w:sz w:val="17"/>
              </w:rPr>
              <w:t>2. Unwrapping</w:t>
            </w:r>
          </w:p>
        </w:tc>
        <w:tc>
          <w:tcPr>
            <w:tcW w:w="2484" w:type="dxa"/>
            <w:shd w:val="clear" w:color="auto" w:fill="EAF1F8"/>
            <w:vAlign w:val="center"/>
          </w:tcPr>
          <w:p w:rsidR="00C448FA" w:rsidRDefault="008572CF">
            <w:pPr>
              <w:rPr>
                <w:rFonts w:hint="eastAsia"/>
              </w:rPr>
            </w:pPr>
            <w:r>
              <w:rPr>
                <w:sz w:val="17"/>
              </w:rPr>
              <w:t xml:space="preserve">Apply one </w:t>
            </w:r>
            <w:r>
              <w:rPr>
                <w:sz w:val="17"/>
              </w:rPr>
              <w:t>wrapper-resolution policy to every extractor</w:t>
            </w:r>
          </w:p>
        </w:tc>
        <w:tc>
          <w:tcPr>
            <w:tcW w:w="2484" w:type="dxa"/>
            <w:shd w:val="clear" w:color="auto" w:fill="EAF1F8"/>
            <w:vAlign w:val="center"/>
          </w:tcPr>
          <w:p w:rsidR="00C448FA" w:rsidRDefault="008572CF">
            <w:pPr>
              <w:rPr>
                <w:rFonts w:hint="eastAsia"/>
              </w:rPr>
            </w:pPr>
            <w:r>
              <w:rPr>
                <w:sz w:val="17"/>
              </w:rPr>
              <w:t>Accessible extraction object or explicit exclusion</w:t>
            </w:r>
          </w:p>
        </w:tc>
        <w:tc>
          <w:tcPr>
            <w:tcW w:w="2484" w:type="dxa"/>
            <w:shd w:val="clear" w:color="auto" w:fill="EAF1F8"/>
            <w:vAlign w:val="center"/>
          </w:tcPr>
          <w:p w:rsidR="00C448FA" w:rsidRDefault="008572CF">
            <w:pPr>
              <w:rPr>
                <w:rFonts w:hint="eastAsia"/>
              </w:rPr>
            </w:pPr>
            <w:r>
              <w:rPr>
                <w:sz w:val="17"/>
              </w:rPr>
              <w:t>System-specific silent repair</w:t>
            </w:r>
          </w:p>
        </w:tc>
      </w:tr>
      <w:tr w:rsidR="00C448FA">
        <w:trPr>
          <w:jc w:val="center"/>
        </w:trPr>
        <w:tc>
          <w:tcPr>
            <w:tcW w:w="2484" w:type="dxa"/>
            <w:vAlign w:val="center"/>
          </w:tcPr>
          <w:p w:rsidR="00C448FA" w:rsidRDefault="008572CF">
            <w:pPr>
              <w:rPr>
                <w:rFonts w:hint="eastAsia"/>
              </w:rPr>
            </w:pPr>
            <w:r>
              <w:rPr>
                <w:sz w:val="17"/>
              </w:rPr>
              <w:t>3. Source text</w:t>
            </w:r>
          </w:p>
        </w:tc>
        <w:tc>
          <w:tcPr>
            <w:tcW w:w="2484" w:type="dxa"/>
            <w:vAlign w:val="center"/>
          </w:tcPr>
          <w:p w:rsidR="00C448FA" w:rsidRDefault="008572CF">
            <w:pPr>
              <w:rPr>
                <w:rFonts w:hint="eastAsia"/>
              </w:rPr>
            </w:pPr>
            <w:r>
              <w:rPr>
                <w:sz w:val="17"/>
              </w:rPr>
              <w:t>Extract PDF text pagewise and normalize identically</w:t>
            </w:r>
          </w:p>
        </w:tc>
        <w:tc>
          <w:tcPr>
            <w:tcW w:w="2484" w:type="dxa"/>
            <w:vAlign w:val="center"/>
          </w:tcPr>
          <w:p w:rsidR="00C448FA" w:rsidRDefault="008572CF">
            <w:pPr>
              <w:rPr>
                <w:rFonts w:hint="eastAsia"/>
              </w:rPr>
            </w:pPr>
            <w:r>
              <w:rPr>
                <w:sz w:val="17"/>
              </w:rPr>
              <w:t>Normalized PDF index and readability flag</w:t>
            </w:r>
          </w:p>
        </w:tc>
        <w:tc>
          <w:tcPr>
            <w:tcW w:w="2484" w:type="dxa"/>
            <w:vAlign w:val="center"/>
          </w:tcPr>
          <w:p w:rsidR="00C448FA" w:rsidRDefault="008572CF">
            <w:pPr>
              <w:rPr>
                <w:rFonts w:hint="eastAsia"/>
              </w:rPr>
            </w:pPr>
            <w:r>
              <w:rPr>
                <w:sz w:val="17"/>
              </w:rPr>
              <w:t>Reference-extraction</w:t>
            </w:r>
            <w:r>
              <w:rPr>
                <w:sz w:val="17"/>
              </w:rPr>
              <w:t xml:space="preserve"> circularity</w:t>
            </w:r>
          </w:p>
        </w:tc>
      </w:tr>
      <w:tr w:rsidR="00C448FA">
        <w:trPr>
          <w:jc w:val="center"/>
        </w:trPr>
        <w:tc>
          <w:tcPr>
            <w:tcW w:w="2484" w:type="dxa"/>
            <w:shd w:val="clear" w:color="auto" w:fill="EAF1F8"/>
            <w:vAlign w:val="center"/>
          </w:tcPr>
          <w:p w:rsidR="00C448FA" w:rsidRDefault="008572CF">
            <w:pPr>
              <w:rPr>
                <w:rFonts w:hint="eastAsia"/>
              </w:rPr>
            </w:pPr>
            <w:r>
              <w:rPr>
                <w:sz w:val="17"/>
              </w:rPr>
              <w:t>4. Atomicization</w:t>
            </w:r>
          </w:p>
        </w:tc>
        <w:tc>
          <w:tcPr>
            <w:tcW w:w="2484" w:type="dxa"/>
            <w:shd w:val="clear" w:color="auto" w:fill="EAF1F8"/>
            <w:vAlign w:val="center"/>
          </w:tcPr>
          <w:p w:rsidR="00C448FA" w:rsidRDefault="008572CF">
            <w:pPr>
              <w:rPr>
                <w:rFonts w:hint="eastAsia"/>
              </w:rPr>
            </w:pPr>
            <w:r>
              <w:rPr>
                <w:sz w:val="17"/>
              </w:rPr>
              <w:t>Use one segment mapper and fact splitter</w:t>
            </w:r>
          </w:p>
        </w:tc>
        <w:tc>
          <w:tcPr>
            <w:tcW w:w="2484" w:type="dxa"/>
            <w:shd w:val="clear" w:color="auto" w:fill="EAF1F8"/>
            <w:vAlign w:val="center"/>
          </w:tcPr>
          <w:p w:rsidR="00C448FA" w:rsidRDefault="008572CF">
            <w:pPr>
              <w:rPr>
                <w:rFonts w:hint="eastAsia"/>
              </w:rPr>
            </w:pPr>
            <w:r>
              <w:rPr>
                <w:sz w:val="17"/>
              </w:rPr>
              <w:t>Prediction and candidate fact sets</w:t>
            </w:r>
          </w:p>
        </w:tc>
        <w:tc>
          <w:tcPr>
            <w:tcW w:w="2484" w:type="dxa"/>
            <w:shd w:val="clear" w:color="auto" w:fill="EAF1F8"/>
            <w:vAlign w:val="center"/>
          </w:tcPr>
          <w:p w:rsidR="00C448FA" w:rsidRDefault="008572CF">
            <w:pPr>
              <w:rPr>
                <w:rFonts w:hint="eastAsia"/>
              </w:rPr>
            </w:pPr>
            <w:r>
              <w:rPr>
                <w:sz w:val="17"/>
              </w:rPr>
              <w:t>Whole-document length and list-size confounding</w:t>
            </w:r>
          </w:p>
        </w:tc>
      </w:tr>
      <w:tr w:rsidR="00C448FA">
        <w:trPr>
          <w:jc w:val="center"/>
        </w:trPr>
        <w:tc>
          <w:tcPr>
            <w:tcW w:w="2484" w:type="dxa"/>
            <w:vAlign w:val="center"/>
          </w:tcPr>
          <w:p w:rsidR="00C448FA" w:rsidRDefault="008572CF">
            <w:pPr>
              <w:rPr>
                <w:rFonts w:hint="eastAsia"/>
              </w:rPr>
            </w:pPr>
            <w:r>
              <w:rPr>
                <w:sz w:val="17"/>
              </w:rPr>
              <w:t>5. Support</w:t>
            </w:r>
          </w:p>
        </w:tc>
        <w:tc>
          <w:tcPr>
            <w:tcW w:w="2484" w:type="dxa"/>
            <w:vAlign w:val="center"/>
          </w:tcPr>
          <w:p w:rsidR="00C448FA" w:rsidRDefault="008572CF">
            <w:pPr>
              <w:rPr>
                <w:rFonts w:hint="eastAsia"/>
              </w:rPr>
            </w:pPr>
            <w:r>
              <w:rPr>
                <w:sz w:val="17"/>
              </w:rPr>
              <w:t>Apply frozen exact, token and n-gram rules</w:t>
            </w:r>
          </w:p>
        </w:tc>
        <w:tc>
          <w:tcPr>
            <w:tcW w:w="2484" w:type="dxa"/>
            <w:vAlign w:val="center"/>
          </w:tcPr>
          <w:p w:rsidR="00C448FA" w:rsidRDefault="008572CF">
            <w:pPr>
              <w:rPr>
                <w:rFonts w:hint="eastAsia"/>
              </w:rPr>
            </w:pPr>
            <w:r>
              <w:rPr>
                <w:sz w:val="17"/>
              </w:rPr>
              <w:t xml:space="preserve">Correct, partial, unsupported or unverifiable </w:t>
            </w:r>
            <w:r>
              <w:rPr>
                <w:sz w:val="17"/>
              </w:rPr>
              <w:t>labels</w:t>
            </w:r>
          </w:p>
        </w:tc>
        <w:tc>
          <w:tcPr>
            <w:tcW w:w="2484" w:type="dxa"/>
            <w:vAlign w:val="center"/>
          </w:tcPr>
          <w:p w:rsidR="00C448FA" w:rsidRDefault="008572CF">
            <w:pPr>
              <w:rPr>
                <w:rFonts w:hint="eastAsia"/>
              </w:rPr>
            </w:pPr>
            <w:r>
              <w:rPr>
                <w:sz w:val="17"/>
              </w:rPr>
              <w:t>Evaluator preference for a named system</w:t>
            </w:r>
          </w:p>
        </w:tc>
      </w:tr>
      <w:tr w:rsidR="00C448FA">
        <w:trPr>
          <w:jc w:val="center"/>
        </w:trPr>
        <w:tc>
          <w:tcPr>
            <w:tcW w:w="2484" w:type="dxa"/>
            <w:shd w:val="clear" w:color="auto" w:fill="EAF1F8"/>
            <w:vAlign w:val="center"/>
          </w:tcPr>
          <w:p w:rsidR="00C448FA" w:rsidRDefault="008572CF">
            <w:pPr>
              <w:rPr>
                <w:rFonts w:hint="eastAsia"/>
              </w:rPr>
            </w:pPr>
            <w:r>
              <w:rPr>
                <w:sz w:val="17"/>
              </w:rPr>
              <w:t>6. Omissions</w:t>
            </w:r>
          </w:p>
        </w:tc>
        <w:tc>
          <w:tcPr>
            <w:tcW w:w="2484" w:type="dxa"/>
            <w:shd w:val="clear" w:color="auto" w:fill="EAF1F8"/>
            <w:vAlign w:val="center"/>
          </w:tcPr>
          <w:p w:rsidR="00C448FA" w:rsidRDefault="008572CF">
            <w:pPr>
              <w:rPr>
                <w:rFonts w:hint="eastAsia"/>
              </w:rPr>
            </w:pPr>
            <w:r>
              <w:rPr>
                <w:sz w:val="17"/>
              </w:rPr>
              <w:t>Admit a ChatGPT candidate only after PDF support</w:t>
            </w:r>
          </w:p>
        </w:tc>
        <w:tc>
          <w:tcPr>
            <w:tcW w:w="2484" w:type="dxa"/>
            <w:shd w:val="clear" w:color="auto" w:fill="EAF1F8"/>
            <w:vAlign w:val="center"/>
          </w:tcPr>
          <w:p w:rsidR="00C448FA" w:rsidRDefault="008572CF">
            <w:pPr>
              <w:rPr>
                <w:rFonts w:hint="eastAsia"/>
              </w:rPr>
            </w:pPr>
            <w:r>
              <w:rPr>
                <w:sz w:val="17"/>
              </w:rPr>
              <w:t>False-negative candidates and coverage decisions</w:t>
            </w:r>
          </w:p>
        </w:tc>
        <w:tc>
          <w:tcPr>
            <w:tcW w:w="2484" w:type="dxa"/>
            <w:shd w:val="clear" w:color="auto" w:fill="EAF1F8"/>
            <w:vAlign w:val="center"/>
          </w:tcPr>
          <w:p w:rsidR="00C448FA" w:rsidRDefault="008572CF">
            <w:pPr>
              <w:rPr>
                <w:rFonts w:hint="eastAsia"/>
              </w:rPr>
            </w:pPr>
            <w:r>
              <w:rPr>
                <w:sz w:val="17"/>
              </w:rPr>
              <w:t>Treating ChatGPT as ground truth</w:t>
            </w:r>
          </w:p>
        </w:tc>
      </w:tr>
      <w:tr w:rsidR="00C448FA">
        <w:trPr>
          <w:jc w:val="center"/>
        </w:trPr>
        <w:tc>
          <w:tcPr>
            <w:tcW w:w="2484" w:type="dxa"/>
            <w:vAlign w:val="center"/>
          </w:tcPr>
          <w:p w:rsidR="00C448FA" w:rsidRDefault="008572CF">
            <w:pPr>
              <w:rPr>
                <w:rFonts w:hint="eastAsia"/>
              </w:rPr>
            </w:pPr>
            <w:r>
              <w:rPr>
                <w:sz w:val="17"/>
              </w:rPr>
              <w:t>7. Aggregation</w:t>
            </w:r>
          </w:p>
        </w:tc>
        <w:tc>
          <w:tcPr>
            <w:tcW w:w="2484" w:type="dxa"/>
            <w:vAlign w:val="center"/>
          </w:tcPr>
          <w:p w:rsidR="00C448FA" w:rsidRDefault="008572CF">
            <w:pPr>
              <w:rPr>
                <w:rFonts w:hint="eastAsia"/>
              </w:rPr>
            </w:pPr>
            <w:r>
              <w:rPr>
                <w:sz w:val="17"/>
              </w:rPr>
              <w:t xml:space="preserve">Pool the same count definitions and partial </w:t>
            </w:r>
            <w:r>
              <w:rPr>
                <w:sz w:val="17"/>
              </w:rPr>
              <w:t>weight</w:t>
            </w:r>
          </w:p>
        </w:tc>
        <w:tc>
          <w:tcPr>
            <w:tcW w:w="2484" w:type="dxa"/>
            <w:vAlign w:val="center"/>
          </w:tcPr>
          <w:p w:rsidR="00C448FA" w:rsidRDefault="008572CF">
            <w:pPr>
              <w:rPr>
                <w:rFonts w:hint="eastAsia"/>
              </w:rPr>
            </w:pPr>
            <w:r>
              <w:rPr>
                <w:sz w:val="17"/>
              </w:rPr>
              <w:t>P, R, F1, completeness and unsupported rate</w:t>
            </w:r>
          </w:p>
        </w:tc>
        <w:tc>
          <w:tcPr>
            <w:tcW w:w="2484" w:type="dxa"/>
            <w:vAlign w:val="center"/>
          </w:tcPr>
          <w:p w:rsidR="00C448FA" w:rsidRDefault="008572CF">
            <w:pPr>
              <w:rPr>
                <w:rFonts w:hint="eastAsia"/>
              </w:rPr>
            </w:pPr>
            <w:r>
              <w:rPr>
                <w:sz w:val="17"/>
              </w:rPr>
              <w:t>Changing denominators after seeing results</w:t>
            </w:r>
          </w:p>
        </w:tc>
      </w:tr>
      <w:tr w:rsidR="00C448FA">
        <w:trPr>
          <w:jc w:val="center"/>
        </w:trPr>
        <w:tc>
          <w:tcPr>
            <w:tcW w:w="2484" w:type="dxa"/>
            <w:shd w:val="clear" w:color="auto" w:fill="EAF1F8"/>
            <w:vAlign w:val="center"/>
          </w:tcPr>
          <w:p w:rsidR="00C448FA" w:rsidRDefault="008572CF">
            <w:pPr>
              <w:rPr>
                <w:rFonts w:hint="eastAsia"/>
              </w:rPr>
            </w:pPr>
            <w:r>
              <w:rPr>
                <w:sz w:val="17"/>
              </w:rPr>
              <w:t>8. Uncertainty</w:t>
            </w:r>
          </w:p>
        </w:tc>
        <w:tc>
          <w:tcPr>
            <w:tcW w:w="2484" w:type="dxa"/>
            <w:shd w:val="clear" w:color="auto" w:fill="EAF1F8"/>
            <w:vAlign w:val="center"/>
          </w:tcPr>
          <w:p w:rsidR="00C448FA" w:rsidRDefault="008572CF">
            <w:pPr>
              <w:rPr>
                <w:rFonts w:hint="eastAsia"/>
              </w:rPr>
            </w:pPr>
            <w:r>
              <w:rPr>
                <w:sz w:val="17"/>
              </w:rPr>
              <w:t>Bootstrap documents and retain category/segment strata</w:t>
            </w:r>
          </w:p>
        </w:tc>
        <w:tc>
          <w:tcPr>
            <w:tcW w:w="2484" w:type="dxa"/>
            <w:shd w:val="clear" w:color="auto" w:fill="EAF1F8"/>
            <w:vAlign w:val="center"/>
          </w:tcPr>
          <w:p w:rsidR="00C448FA" w:rsidRDefault="008572CF">
            <w:pPr>
              <w:rPr>
                <w:rFonts w:hint="eastAsia"/>
              </w:rPr>
            </w:pPr>
            <w:r>
              <w:rPr>
                <w:sz w:val="17"/>
              </w:rPr>
              <w:t>Intervals, paired contrasts and sensitivity results</w:t>
            </w:r>
          </w:p>
        </w:tc>
        <w:tc>
          <w:tcPr>
            <w:tcW w:w="2484" w:type="dxa"/>
            <w:shd w:val="clear" w:color="auto" w:fill="EAF1F8"/>
            <w:vAlign w:val="center"/>
          </w:tcPr>
          <w:p w:rsidR="00C448FA" w:rsidRDefault="008572CF">
            <w:pPr>
              <w:rPr>
                <w:rFonts w:hint="eastAsia"/>
              </w:rPr>
            </w:pPr>
            <w:r>
              <w:rPr>
                <w:sz w:val="17"/>
              </w:rPr>
              <w:t>Reliance on one pooled point estimate</w:t>
            </w:r>
          </w:p>
        </w:tc>
      </w:tr>
      <w:tr w:rsidR="00C448FA">
        <w:trPr>
          <w:jc w:val="center"/>
        </w:trPr>
        <w:tc>
          <w:tcPr>
            <w:tcW w:w="2484" w:type="dxa"/>
            <w:vAlign w:val="center"/>
          </w:tcPr>
          <w:p w:rsidR="00C448FA" w:rsidRDefault="008572CF">
            <w:pPr>
              <w:rPr>
                <w:rFonts w:hint="eastAsia"/>
              </w:rPr>
            </w:pPr>
            <w:r>
              <w:rPr>
                <w:sz w:val="17"/>
              </w:rPr>
              <w:t>9. Reporting</w:t>
            </w:r>
          </w:p>
        </w:tc>
        <w:tc>
          <w:tcPr>
            <w:tcW w:w="2484" w:type="dxa"/>
            <w:vAlign w:val="center"/>
          </w:tcPr>
          <w:p w:rsidR="00C448FA" w:rsidRDefault="008572CF">
            <w:pPr>
              <w:rPr>
                <w:rFonts w:hint="eastAsia"/>
              </w:rPr>
            </w:pPr>
            <w:r>
              <w:rPr>
                <w:sz w:val="17"/>
              </w:rPr>
              <w:t>Bind every figure to an explicit evidence tier</w:t>
            </w:r>
          </w:p>
        </w:tc>
        <w:tc>
          <w:tcPr>
            <w:tcW w:w="2484" w:type="dxa"/>
            <w:vAlign w:val="center"/>
          </w:tcPr>
          <w:p w:rsidR="00C448FA" w:rsidRDefault="008572CF">
            <w:pPr>
              <w:rPr>
                <w:rFonts w:hint="eastAsia"/>
              </w:rPr>
            </w:pPr>
            <w:r>
              <w:rPr>
                <w:sz w:val="17"/>
              </w:rPr>
              <w:t>Permitted and prohibited claims</w:t>
            </w:r>
          </w:p>
        </w:tc>
        <w:tc>
          <w:tcPr>
            <w:tcW w:w="2484" w:type="dxa"/>
            <w:vAlign w:val="center"/>
          </w:tcPr>
          <w:p w:rsidR="00C448FA" w:rsidRDefault="008572CF">
            <w:pPr>
              <w:rPr>
                <w:rFonts w:hint="eastAsia"/>
              </w:rPr>
            </w:pPr>
            <w:r>
              <w:rPr>
                <w:sz w:val="17"/>
              </w:rPr>
              <w:t>Mixing incompatible evaluator workflows</w:t>
            </w:r>
          </w:p>
        </w:tc>
      </w:tr>
    </w:tbl>
    <w:p w:rsidR="00C448FA" w:rsidRDefault="00C448FA">
      <w:pPr>
        <w:rPr>
          <w:rFonts w:hint="eastAsia"/>
        </w:rPr>
      </w:pPr>
    </w:p>
    <w:p w:rsidR="00C448FA" w:rsidRDefault="008572CF">
      <w:pPr>
        <w:pStyle w:val="Heading3"/>
      </w:pPr>
      <w:bookmarkStart w:id="41" w:name="_Toc235885396"/>
      <w:r>
        <w:t>3.16.2 Atomic support score and classification rule</w:t>
      </w:r>
      <w:bookmarkEnd w:id="41"/>
    </w:p>
    <w:p w:rsidR="00C448FA" w:rsidRDefault="008572CF">
      <w:pPr>
        <w:rPr>
          <w:rFonts w:hint="eastAsia"/>
        </w:rPr>
      </w:pPr>
      <w:r>
        <w:t xml:space="preserve">After Unicode normalization, case folding, accent removal and </w:t>
      </w:r>
      <w:r>
        <w:t>replacement of non-alphanumeric separators, a predicted fact f is compared with the PDF text d. Exact normalized containment receives full support. One- or two-token facts receive full support only when every token occurs in the PDF index. Longer facts are</w:t>
      </w:r>
      <w:r>
        <w:t xml:space="preserve"> evaluated by the proportion of their bigrams or trigrams found in the PDF. This is deliberately a transparent extractive-fidelity measure rather than an opaque semantic judgment.</w:t>
      </w:r>
    </w:p>
    <w:p w:rsidR="00C448FA" w:rsidRDefault="008572CF">
      <w:pPr>
        <w:jc w:val="center"/>
        <w:rPr>
          <w:rFonts w:hint="eastAsia"/>
        </w:rPr>
      </w:pPr>
      <m:oMath>
        <m:sSub>
          <m:sSubPr>
            <m:ctrlPr>
              <w:rPr>
                <w:rFonts w:ascii="Cambria Math" w:hAnsi="Cambria Math"/>
              </w:rPr>
            </m:ctrlPr>
          </m:sSubPr>
          <m:e>
            <m:r>
              <m:rPr>
                <m:sty m:val="p"/>
              </m:rPr>
              <w:rPr>
                <w:rFonts w:ascii="Cambria Math" w:hAnsi="Cambria Math"/>
              </w:rPr>
              <m:t>s</m:t>
            </m:r>
          </m:e>
          <m:sub>
            <m:r>
              <m:rPr>
                <m:sty m:val="p"/>
              </m:rPr>
              <w:rPr>
                <w:rFonts w:ascii="Cambria Math" w:hAnsi="Cambria Math"/>
              </w:rPr>
              <m:t>PDF</m:t>
            </m:r>
          </m:sub>
        </m:sSub>
        <m:r>
          <m:rPr>
            <m:sty m:val="p"/>
          </m:rPr>
          <w:rPr>
            <w:rFonts w:ascii="Cambria Math" w:hAnsi="Cambria Math"/>
          </w:rPr>
          <m:t xml:space="preserve">(f,d)=1 if exact support; otherwise </m:t>
        </m:r>
        <m:f>
          <m:fPr>
            <m:ctrlPr>
              <w:rPr>
                <w:rFonts w:ascii="Cambria Math" w:hAnsi="Cambria Math"/>
              </w:rPr>
            </m:ctrlPr>
          </m:fPr>
          <m:num>
            <m:r>
              <m:rPr>
                <m:sty m:val="p"/>
              </m:rPr>
              <w:rPr>
                <w:rFonts w:ascii="Cambria Math" w:hAnsi="Cambria Math"/>
              </w:rPr>
              <m:t>|G(f) intersection G(d)|</m:t>
            </m:r>
          </m:num>
          <m:den>
            <m:r>
              <m:rPr>
                <m:sty m:val="p"/>
              </m:rPr>
              <w:rPr>
                <w:rFonts w:ascii="Cambria Math" w:hAnsi="Cambria Math"/>
              </w:rPr>
              <m:t>|G(f)|</m:t>
            </m:r>
          </m:den>
        </m:f>
      </m:oMath>
      <w:r>
        <w:rPr>
          <w:sz w:val="18"/>
        </w:rPr>
        <w:t xml:space="preserve">    (5</w:t>
      </w:r>
      <w:r>
        <w:rPr>
          <w:sz w:val="18"/>
        </w:rPr>
        <w:t>1)</w:t>
      </w:r>
    </w:p>
    <w:p w:rsidR="00C448FA" w:rsidRDefault="008572CF">
      <w:pPr>
        <w:ind w:left="504" w:right="504"/>
        <w:rPr>
          <w:rFonts w:hint="eastAsia"/>
        </w:rPr>
      </w:pPr>
      <w:r>
        <w:rPr>
          <w:sz w:val="18"/>
        </w:rPr>
        <w:lastRenderedPageBreak/>
        <w:t>G denotes the frozen fact n-gram set: bigrams for shorter multi-token facts and trigrams for longer facts. The implemented short-fact rule additionally requires complete token presence.</w:t>
      </w:r>
    </w:p>
    <w:p w:rsidR="00C448FA" w:rsidRDefault="008572CF">
      <w:pPr>
        <w:jc w:val="center"/>
        <w:rPr>
          <w:rFonts w:hint="eastAsia"/>
        </w:rPr>
      </w:pPr>
      <m:oMath>
        <m:sSub>
          <m:sSubPr>
            <m:ctrlPr>
              <w:rPr>
                <w:rFonts w:ascii="Cambria Math" w:hAnsi="Cambria Math"/>
              </w:rPr>
            </m:ctrlPr>
          </m:sSubPr>
          <m:e>
            <m:r>
              <m:rPr>
                <m:sty m:val="p"/>
              </m:rPr>
              <w:rPr>
                <w:rFonts w:ascii="Cambria Math" w:hAnsi="Cambria Math"/>
              </w:rPr>
              <m:t>c</m:t>
            </m:r>
          </m:e>
          <m:sub>
            <m:r>
              <m:rPr>
                <m:sty m:val="p"/>
              </m:rPr>
              <w:rPr>
                <w:rFonts w:ascii="Cambria Math" w:hAnsi="Cambria Math"/>
              </w:rPr>
              <m:t>pred</m:t>
            </m:r>
          </m:sub>
        </m:sSub>
        <m:r>
          <m:rPr>
            <m:sty m:val="p"/>
          </m:rPr>
          <w:rPr>
            <w:rFonts w:ascii="Cambria Math" w:hAnsi="Cambria Math"/>
          </w:rPr>
          <m:t xml:space="preserve">(f)=Correct if </m:t>
        </m:r>
        <m:sSub>
          <m:sSubPr>
            <m:ctrlPr>
              <w:rPr>
                <w:rFonts w:ascii="Cambria Math" w:hAnsi="Cambria Math"/>
              </w:rPr>
            </m:ctrlPr>
          </m:sSubPr>
          <m:e>
            <m:r>
              <m:rPr>
                <m:sty m:val="p"/>
              </m:rPr>
              <w:rPr>
                <w:rFonts w:ascii="Cambria Math" w:hAnsi="Cambria Math"/>
              </w:rPr>
              <m:t>s</m:t>
            </m:r>
          </m:e>
          <m:sub>
            <m:r>
              <m:rPr>
                <m:sty m:val="p"/>
              </m:rPr>
              <w:rPr>
                <w:rFonts w:ascii="Cambria Math" w:hAnsi="Cambria Math"/>
              </w:rPr>
              <m:t>PDF</m:t>
            </m:r>
          </m:sub>
        </m:sSub>
        <m:r>
          <m:rPr>
            <m:sty m:val="p"/>
          </m:rPr>
          <w:rPr>
            <w:rFonts w:ascii="Cambria Math" w:hAnsi="Cambria Math"/>
          </w:rPr>
          <m:t xml:space="preserve"> &gt;= 0.82; Partial if 0.48 &lt;= </m:t>
        </m:r>
        <m:sSub>
          <m:sSubPr>
            <m:ctrlPr>
              <w:rPr>
                <w:rFonts w:ascii="Cambria Math" w:hAnsi="Cambria Math"/>
              </w:rPr>
            </m:ctrlPr>
          </m:sSubPr>
          <m:e>
            <m:r>
              <m:rPr>
                <m:sty m:val="p"/>
              </m:rPr>
              <w:rPr>
                <w:rFonts w:ascii="Cambria Math" w:hAnsi="Cambria Math"/>
              </w:rPr>
              <m:t>s</m:t>
            </m:r>
          </m:e>
          <m:sub>
            <m:r>
              <m:rPr>
                <m:sty m:val="p"/>
              </m:rPr>
              <w:rPr>
                <w:rFonts w:ascii="Cambria Math" w:hAnsi="Cambria Math"/>
              </w:rPr>
              <m:t>PDF</m:t>
            </m:r>
          </m:sub>
        </m:sSub>
        <m:r>
          <m:rPr>
            <m:sty m:val="p"/>
          </m:rPr>
          <w:rPr>
            <w:rFonts w:ascii="Cambria Math" w:hAnsi="Cambria Math"/>
          </w:rPr>
          <m:t xml:space="preserve"> &lt; 0.82; o</m:t>
        </m:r>
        <m:r>
          <m:rPr>
            <m:sty m:val="p"/>
          </m:rPr>
          <w:rPr>
            <w:rFonts w:ascii="Cambria Math" w:hAnsi="Cambria Math"/>
          </w:rPr>
          <m:t>therwise Unsupported or Unverifiable</m:t>
        </m:r>
      </m:oMath>
      <w:r>
        <w:rPr>
          <w:sz w:val="18"/>
        </w:rPr>
        <w:t xml:space="preserve">    (52)</w:t>
      </w:r>
    </w:p>
    <w:p w:rsidR="00C448FA" w:rsidRDefault="008572CF">
      <w:pPr>
        <w:ind w:left="504" w:right="504"/>
        <w:rPr>
          <w:rFonts w:hint="eastAsia"/>
        </w:rPr>
      </w:pPr>
      <w:r>
        <w:rPr>
          <w:sz w:val="18"/>
        </w:rPr>
        <w:t>The thresholds are operational definitions fixed before aggregation. They are reproducible measurement rules, not universal boundaries of semantic truth.</w:t>
      </w:r>
    </w:p>
    <w:p w:rsidR="00C448FA" w:rsidRDefault="008572CF">
      <w:pPr>
        <w:rPr>
          <w:rFonts w:hint="eastAsia"/>
        </w:rPr>
      </w:pPr>
      <w:r>
        <w:t>Omission discovery is separated from prediction validatio</w:t>
      </w:r>
      <w:r>
        <w:t xml:space="preserve">n. The ChatGPT extraction can propose a potentially missing fact, but the candidate enters the false-negative set only when it is itself supported by the PDF at sPDF &gt;= 0.82. A candidate is counted as covered when exact containment, local support &gt;= 0.78, </w:t>
      </w:r>
      <w:r>
        <w:t>seniority compatibility or atomic similarity &gt;= 0.72 succeeds. This prevents agreement with ChatGPT from being mistaken for correctness, while acknowledging that facts omitted by both ChatGPT and the tested system remain a recall blind spot.</w:t>
      </w:r>
    </w:p>
    <w:p w:rsidR="00C448FA" w:rsidRDefault="008572CF">
      <w:pPr>
        <w:jc w:val="center"/>
        <w:rPr>
          <w:rFonts w:hint="eastAsia"/>
        </w:rPr>
      </w:pPr>
      <m:oMath>
        <m:sSub>
          <m:sSubPr>
            <m:ctrlPr>
              <w:rPr>
                <w:rFonts w:ascii="Cambria Math" w:hAnsi="Cambria Math"/>
              </w:rPr>
            </m:ctrlPr>
          </m:sSubPr>
          <m:e>
            <m:r>
              <m:rPr>
                <m:sty m:val="p"/>
              </m:rPr>
              <w:rPr>
                <w:rFonts w:ascii="Cambria Math" w:hAnsi="Cambria Math"/>
              </w:rPr>
              <m:t>TP</m:t>
            </m:r>
          </m:e>
          <m:sub>
            <m:r>
              <m:rPr>
                <m:sty m:val="p"/>
              </m:rPr>
              <w:rPr>
                <w:rFonts w:ascii="Cambria Math" w:hAnsi="Cambria Math"/>
              </w:rPr>
              <m:t>w</m:t>
            </m:r>
          </m:sub>
        </m:sSub>
        <m:r>
          <m:rPr>
            <m:sty m:val="p"/>
          </m:rPr>
          <w:rPr>
            <w:rFonts w:ascii="Cambria Math" w:hAnsi="Cambria Math"/>
          </w:rPr>
          <m:t>=TP + 0.5 P</m:t>
        </m:r>
        <m:r>
          <m:rPr>
            <m:sty m:val="p"/>
          </m:rPr>
          <w:rPr>
            <w:rFonts w:ascii="Cambria Math" w:hAnsi="Cambria Math"/>
          </w:rPr>
          <m:t xml:space="preserve">ARTIAL;  </m:t>
        </m:r>
        <m:sSub>
          <m:sSubPr>
            <m:ctrlPr>
              <w:rPr>
                <w:rFonts w:ascii="Cambria Math" w:hAnsi="Cambria Math"/>
              </w:rPr>
            </m:ctrlPr>
          </m:sSubPr>
          <m:e>
            <m:r>
              <m:rPr>
                <m:sty m:val="p"/>
              </m:rPr>
              <w:rPr>
                <w:rFonts w:ascii="Cambria Math" w:hAnsi="Cambria Math"/>
              </w:rPr>
              <m:t>P</m:t>
            </m:r>
          </m:e>
          <m:sub>
            <m:r>
              <m:rPr>
                <m:sty m:val="p"/>
              </m:rPr>
              <w:rPr>
                <w:rFonts w:ascii="Cambria Math" w:hAnsi="Cambria Math"/>
              </w:rPr>
              <m:t>w</m:t>
            </m:r>
          </m:sub>
        </m:sSub>
        <m:r>
          <m:rPr>
            <m:sty m:val="p"/>
          </m:rPr>
          <w:rPr>
            <w:rFonts w:ascii="Cambria Math" w:hAnsi="Cambria Math"/>
          </w:rPr>
          <m:t>=</m:t>
        </m:r>
        <m:f>
          <m:fPr>
            <m:ctrlPr>
              <w:rPr>
                <w:rFonts w:ascii="Cambria Math" w:hAnsi="Cambria Math"/>
              </w:rPr>
            </m:ctrlPr>
          </m:fPr>
          <m:num>
            <m:sSub>
              <m:sSubPr>
                <m:ctrlPr>
                  <w:rPr>
                    <w:rFonts w:ascii="Cambria Math" w:hAnsi="Cambria Math"/>
                  </w:rPr>
                </m:ctrlPr>
              </m:sSubPr>
              <m:e>
                <m:r>
                  <m:rPr>
                    <m:sty m:val="p"/>
                  </m:rPr>
                  <w:rPr>
                    <w:rFonts w:ascii="Cambria Math" w:hAnsi="Cambria Math"/>
                  </w:rPr>
                  <m:t>TP</m:t>
                </m:r>
              </m:e>
              <m:sub>
                <m:r>
                  <m:rPr>
                    <m:sty m:val="p"/>
                  </m:rPr>
                  <w:rPr>
                    <w:rFonts w:ascii="Cambria Math" w:hAnsi="Cambria Math"/>
                  </w:rPr>
                  <m:t>w</m:t>
                </m:r>
              </m:sub>
            </m:sSub>
          </m:num>
          <m:den>
            <m:r>
              <m:rPr>
                <m:sty m:val="p"/>
              </m:rPr>
              <w:rPr>
                <w:rFonts w:ascii="Cambria Math" w:hAnsi="Cambria Math"/>
              </w:rPr>
              <m:t>TP + PARTIAL + FP</m:t>
            </m:r>
          </m:den>
        </m:f>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R</m:t>
            </m:r>
          </m:e>
          <m:sub>
            <m:r>
              <m:rPr>
                <m:sty m:val="p"/>
              </m:rPr>
              <w:rPr>
                <w:rFonts w:ascii="Cambria Math" w:hAnsi="Cambria Math"/>
              </w:rPr>
              <m:t>w</m:t>
            </m:r>
          </m:sub>
        </m:sSub>
        <m:r>
          <m:rPr>
            <m:sty m:val="p"/>
          </m:rPr>
          <w:rPr>
            <w:rFonts w:ascii="Cambria Math" w:hAnsi="Cambria Math"/>
          </w:rPr>
          <m:t>=</m:t>
        </m:r>
        <m:f>
          <m:fPr>
            <m:ctrlPr>
              <w:rPr>
                <w:rFonts w:ascii="Cambria Math" w:hAnsi="Cambria Math"/>
              </w:rPr>
            </m:ctrlPr>
          </m:fPr>
          <m:num>
            <m:sSub>
              <m:sSubPr>
                <m:ctrlPr>
                  <w:rPr>
                    <w:rFonts w:ascii="Cambria Math" w:hAnsi="Cambria Math"/>
                  </w:rPr>
                </m:ctrlPr>
              </m:sSubPr>
              <m:e>
                <m:r>
                  <m:rPr>
                    <m:sty m:val="p"/>
                  </m:rPr>
                  <w:rPr>
                    <w:rFonts w:ascii="Cambria Math" w:hAnsi="Cambria Math"/>
                  </w:rPr>
                  <m:t>TP</m:t>
                </m:r>
              </m:e>
              <m:sub>
                <m:r>
                  <m:rPr>
                    <m:sty m:val="p"/>
                  </m:rPr>
                  <w:rPr>
                    <w:rFonts w:ascii="Cambria Math" w:hAnsi="Cambria Math"/>
                  </w:rPr>
                  <m:t>w</m:t>
                </m:r>
              </m:sub>
            </m:sSub>
          </m:num>
          <m:den>
            <m:r>
              <m:rPr>
                <m:sty m:val="p"/>
              </m:rPr>
              <w:rPr>
                <w:rFonts w:ascii="Cambria Math" w:hAnsi="Cambria Math"/>
              </w:rPr>
              <m:t>TP + PARTIAL + FN</m:t>
            </m:r>
          </m:den>
        </m:f>
      </m:oMath>
      <w:r>
        <w:rPr>
          <w:sz w:val="18"/>
        </w:rPr>
        <w:t xml:space="preserve">    (53)</w:t>
      </w:r>
    </w:p>
    <w:p w:rsidR="00C448FA" w:rsidRDefault="008572CF">
      <w:pPr>
        <w:ind w:left="504" w:right="504"/>
        <w:rPr>
          <w:rFonts w:hint="eastAsia"/>
        </w:rPr>
      </w:pPr>
      <w:r>
        <w:rPr>
          <w:sz w:val="18"/>
        </w:rPr>
        <w:t>Weighted precision and recall preserve the full count ledger and use the predeclared partial-credit weight 0.5. Strict metrics remain available separately.</w:t>
      </w:r>
    </w:p>
    <w:p w:rsidR="00C448FA" w:rsidRDefault="008572CF">
      <w:pPr>
        <w:pStyle w:val="Heading3"/>
      </w:pPr>
      <w:bookmarkStart w:id="42" w:name="_Toc235885397"/>
      <w:r>
        <w:t>3.16.3 Functional blinding and ev</w:t>
      </w:r>
      <w:r>
        <w:t>aluator invariance</w:t>
      </w:r>
      <w:bookmarkEnd w:id="42"/>
    </w:p>
    <w:p w:rsidR="00C448FA" w:rsidRDefault="008572CF">
      <w:pPr>
        <w:rPr>
          <w:rFonts w:hint="eastAsia"/>
        </w:rPr>
      </w:pPr>
      <w:r>
        <w:t>Blinding in a software benchmark means that the decision rule cannot condition its judgment on the identity, reputation or architecture of the system being scored. The present evaluator satisfies functional blinding at the atomic decisio</w:t>
      </w:r>
      <w:r>
        <w:t>n point: the scoring function has no model-identity argument and applies the same segment-specific rules to every archive. This is stronger than merely asking an analyst to ignore labels, because the code path itself prevents identity from changing the sco</w:t>
      </w:r>
      <w:r>
        <w:t>re.</w:t>
      </w:r>
    </w:p>
    <w:p w:rsidR="00C448FA" w:rsidRDefault="008572CF">
      <w:pPr>
        <w:jc w:val="center"/>
        <w:rPr>
          <w:rFonts w:hint="eastAsia"/>
        </w:rPr>
      </w:pPr>
      <m:oMath>
        <m:sSub>
          <m:sSubPr>
            <m:ctrlPr>
              <w:rPr>
                <w:rFonts w:ascii="Cambria Math" w:hAnsi="Cambria Math"/>
              </w:rPr>
            </m:ctrlPr>
          </m:sSubPr>
          <m:e>
            <m:r>
              <m:rPr>
                <m:sty m:val="p"/>
              </m:rPr>
              <w:rPr>
                <w:rFonts w:ascii="Cambria Math" w:hAnsi="Cambria Math"/>
              </w:rPr>
              <m:t>E</m:t>
            </m:r>
          </m:e>
          <m:sub>
            <m:r>
              <m:rPr>
                <m:sty m:val="p"/>
              </m:rPr>
              <w:rPr>
                <w:rFonts w:ascii="Cambria Math" w:hAnsi="Cambria Math"/>
              </w:rPr>
              <m:t>theta</m:t>
            </m:r>
          </m:sub>
        </m:sSub>
        <m:r>
          <m:rPr>
            <m:sty m:val="p"/>
          </m:rPr>
          <w:rPr>
            <w:rFonts w:ascii="Cambria Math" w:hAnsi="Cambria Math"/>
          </w:rPr>
          <m:t>(f,d,z,m)=</m:t>
        </m:r>
        <m:sSub>
          <m:sSubPr>
            <m:ctrlPr>
              <w:rPr>
                <w:rFonts w:ascii="Cambria Math" w:hAnsi="Cambria Math"/>
              </w:rPr>
            </m:ctrlPr>
          </m:sSubPr>
          <m:e>
            <m:r>
              <m:rPr>
                <m:sty m:val="p"/>
              </m:rPr>
              <w:rPr>
                <w:rFonts w:ascii="Cambria Math" w:hAnsi="Cambria Math"/>
              </w:rPr>
              <m:t>E</m:t>
            </m:r>
          </m:e>
          <m:sub>
            <m:r>
              <m:rPr>
                <m:sty m:val="p"/>
              </m:rPr>
              <w:rPr>
                <w:rFonts w:ascii="Cambria Math" w:hAnsi="Cambria Math"/>
              </w:rPr>
              <m:t>theta</m:t>
            </m:r>
          </m:sub>
        </m:sSub>
        <m:r>
          <m:rPr>
            <m:sty m:val="p"/>
          </m:rPr>
          <w:rPr>
            <w:rFonts w:ascii="Cambria Math" w:hAnsi="Cambria Math"/>
          </w:rPr>
          <m:t>(f,d,z) for every system identity m</m:t>
        </m:r>
      </m:oMath>
      <w:r>
        <w:rPr>
          <w:sz w:val="18"/>
        </w:rPr>
        <w:t xml:space="preserve">    (54)</w:t>
      </w:r>
    </w:p>
    <w:p w:rsidR="00C448FA" w:rsidRDefault="008572CF">
      <w:pPr>
        <w:ind w:left="504" w:right="504"/>
        <w:rPr>
          <w:rFonts w:hint="eastAsia"/>
        </w:rPr>
      </w:pPr>
      <w:r>
        <w:rPr>
          <w:sz w:val="18"/>
        </w:rPr>
        <w:t>Etheta is the frozen evaluator, f the candidate fact, d the PDF evidence and z the schema segment. Model identity m is absent from the implemented scoring kernel.</w:t>
      </w:r>
    </w:p>
    <w:p w:rsidR="00C448FA" w:rsidRDefault="008572CF">
      <w:pPr>
        <w:rPr>
          <w:rFonts w:hint="eastAsia"/>
        </w:rPr>
      </w:pPr>
      <w:r>
        <w:t>Functional blinding doe</w:t>
      </w:r>
      <w:r>
        <w:t>s not imply that the entire research team was unaware of archive identities, nor does it remove every design choice. The evaluator author selected normalization, fact splitting and thresholds, and those choices affect construct validity. The defensible cla</w:t>
      </w:r>
      <w:r>
        <w:t>im is therefore identity-invariant reproducibility under a declared operationalization, not an impossible claim of evaluator neutrality without assumptions.</w:t>
      </w:r>
    </w:p>
    <w:p w:rsidR="00C448FA" w:rsidRDefault="008572CF">
      <w:pPr>
        <w:pStyle w:val="Heading3"/>
      </w:pPr>
      <w:bookmarkStart w:id="43" w:name="_Toc235885398"/>
      <w:r>
        <w:t>3.16.4 Why an LLM is not the sole primary evaluator</w:t>
      </w:r>
      <w:bookmarkEnd w:id="43"/>
    </w:p>
    <w:p w:rsidR="00C448FA" w:rsidRDefault="008572CF">
      <w:pPr>
        <w:rPr>
          <w:rFonts w:hint="eastAsia"/>
        </w:rPr>
      </w:pPr>
      <w:r>
        <w:t>A language model can provide useful semantic re</w:t>
      </w:r>
      <w:r>
        <w:t>view, propose error hypotheses and identify paraphrases missed by a lexical rule. It should not, however, be the sole source of the primary numerical benchmark in this study. An LLM judgment depends on model snapshot, provider-side changes, decoding parame</w:t>
      </w:r>
      <w:r>
        <w:t xml:space="preserve">ters, hidden system instructions, prompt order, context truncation and stochastic sampling. Re-running the same nominal </w:t>
      </w:r>
      <w:r>
        <w:lastRenderedPageBreak/>
        <w:t>prompt can therefore change atomic labels and aggregate ranks. If ChatGPT also generated the reference extraction, using a related LLM a</w:t>
      </w:r>
      <w:r>
        <w:t>s judge creates additional risks of self-preference, shared error and circularity.</w:t>
      </w:r>
    </w:p>
    <w:p w:rsidR="00C448FA" w:rsidRDefault="008572CF">
      <w:pPr>
        <w:pStyle w:val="Heading4"/>
      </w:pPr>
      <w:r>
        <w:t>3.16.4.1 Judge-conditioned scores and the fairness problem</w:t>
      </w:r>
    </w:p>
    <w:p w:rsidR="00C448FA" w:rsidRDefault="008572CF">
      <w:pPr>
        <w:rPr>
          <w:rFonts w:hint="eastAsia"/>
        </w:rPr>
      </w:pPr>
      <w:r>
        <w:t>Using a different LLM as judge does not remove this problem; it introduces the judge model as an additional, insuf</w:t>
      </w:r>
      <w:r>
        <w:t>ficiently controlled experimental factor. The observed score is then a property of an extractor-judge pair rather than a property of the extractor alone. Different judges may apply different implicit definitions of semantic equivalence, completeness, accep</w:t>
      </w:r>
      <w:r>
        <w:t>table normalization, inference and hallucination. They may also favor outputs that resemble their own preferred wording, ontology, reasoning style, tokenizer conventions or model-family priors. These influences are difficult to observe because the relevant</w:t>
      </w:r>
      <w:r>
        <w:t xml:space="preserve"> training data, routing state, internal representations and decision boundary are not available for inspection.</w:t>
      </w:r>
    </w:p>
    <w:p w:rsidR="00C448FA" w:rsidRDefault="008572CF">
      <w:pPr>
        <w:jc w:val="center"/>
        <w:rPr>
          <w:rFonts w:hint="eastAsia"/>
        </w:rPr>
      </w:pPr>
      <m:oMath>
        <m:sSub>
          <m:sSubPr>
            <m:ctrlPr>
              <w:rPr>
                <w:rFonts w:ascii="Cambria Math" w:hAnsi="Cambria Math"/>
              </w:rPr>
            </m:ctrlPr>
          </m:sSubPr>
          <m:e>
            <m:r>
              <m:rPr>
                <m:sty m:val="p"/>
              </m:rPr>
              <w:rPr>
                <w:rFonts w:ascii="Cambria Math" w:hAnsi="Cambria Math"/>
              </w:rPr>
              <m:t>S</m:t>
            </m:r>
          </m:e>
          <m:sub>
            <m:r>
              <m:rPr>
                <m:sty m:val="p"/>
              </m:rPr>
              <w:rPr>
                <w:rFonts w:ascii="Cambria Math" w:hAnsi="Cambria Math"/>
              </w:rPr>
              <m:t>i|j</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Q</m:t>
            </m:r>
          </m:e>
          <m:sub>
            <m:r>
              <m:rPr>
                <m:sty m:val="p"/>
              </m:rPr>
              <w:rPr>
                <w:rFonts w:ascii="Cambria Math" w:hAnsi="Cambria Math"/>
              </w:rPr>
              <m:t>i</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b</m:t>
            </m:r>
          </m:e>
          <m:sub>
            <m:r>
              <m:rPr>
                <m:sty m:val="p"/>
              </m:rPr>
              <w:rPr>
                <w:rFonts w:ascii="Cambria Math" w:hAnsi="Cambria Math"/>
              </w:rPr>
              <m:t>j</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a</m:t>
            </m:r>
          </m:e>
          <m:sub>
            <m:r>
              <m:rPr>
                <m:sty m:val="p"/>
              </m:rPr>
              <w:rPr>
                <w:rFonts w:ascii="Cambria Math" w:hAnsi="Cambria Math"/>
              </w:rPr>
              <m:t>i,j</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epsilon</m:t>
            </m:r>
          </m:e>
          <m:sub>
            <m:r>
              <m:rPr>
                <m:sty m:val="p"/>
              </m:rPr>
              <w:rPr>
                <w:rFonts w:ascii="Cambria Math" w:hAnsi="Cambria Math"/>
              </w:rPr>
              <m:t>i,j</m:t>
            </m:r>
          </m:sub>
        </m:sSub>
      </m:oMath>
      <w:r>
        <w:rPr>
          <w:sz w:val="18"/>
        </w:rPr>
        <w:t xml:space="preserve">    (54A)</w:t>
      </w:r>
    </w:p>
    <w:p w:rsidR="00C448FA" w:rsidRDefault="008572CF">
      <w:pPr>
        <w:ind w:left="504" w:right="504"/>
        <w:rPr>
          <w:rFonts w:hint="eastAsia"/>
        </w:rPr>
      </w:pPr>
      <w:r>
        <w:rPr>
          <w:sz w:val="18"/>
        </w:rPr>
        <w:t xml:space="preserve">S_i|j is the observed score for extractor i when judged by LLM j. Q_i is the latent extraction quality of </w:t>
      </w:r>
      <w:r>
        <w:rPr>
          <w:sz w:val="18"/>
        </w:rPr>
        <w:t>interest, b_j is judge severity or leniency, a_i,j is judge-extractor affinity, and epsilon_i,j is run-specific variability. With one opaque judge these components are confounded.</w:t>
      </w:r>
    </w:p>
    <w:p w:rsidR="00C448FA" w:rsidRDefault="008572CF">
      <w:pPr>
        <w:rPr>
          <w:rFonts w:hint="eastAsia"/>
        </w:rPr>
      </w:pPr>
      <w:r>
        <w:t>The interaction term is especially important for fairness. A judge can syste</w:t>
      </w:r>
      <w:r>
        <w:t>matically prefer one extractor because of shared model lineage, similar instruction tuning, familiar formatting, verbosity, or matching assumptions about what may be inferred from a CV. Another judge may prefer a different extractor. A score difference can</w:t>
      </w:r>
      <w:r>
        <w:t xml:space="preserve"> therefore reflect judge affinity rather than a difference in source-supported extraction quality. Merely choosing a prestigious or more capable judge does not identify or eliminate this interaction.</w:t>
      </w:r>
    </w:p>
    <w:p w:rsidR="00C448FA" w:rsidRDefault="008572CF">
      <w:pPr>
        <w:jc w:val="center"/>
        <w:rPr>
          <w:rFonts w:hint="eastAsia"/>
        </w:rPr>
      </w:pPr>
      <m:oMath>
        <m:r>
          <m:rPr>
            <m:sty m:val="p"/>
          </m:rPr>
          <w:rPr>
            <w:rFonts w:ascii="Cambria Math" w:hAnsi="Cambria Math"/>
          </w:rPr>
          <m:t>sign(</m:t>
        </m:r>
        <m:sSub>
          <m:sSubPr>
            <m:ctrlPr>
              <w:rPr>
                <w:rFonts w:ascii="Cambria Math" w:hAnsi="Cambria Math"/>
              </w:rPr>
            </m:ctrlPr>
          </m:sSubPr>
          <m:e>
            <m:r>
              <m:rPr>
                <m:sty m:val="p"/>
              </m:rPr>
              <w:rPr>
                <w:rFonts w:ascii="Cambria Math" w:hAnsi="Cambria Math"/>
              </w:rPr>
              <m:t>S</m:t>
            </m:r>
          </m:e>
          <m:sub>
            <m:r>
              <m:rPr>
                <m:sty m:val="p"/>
              </m:rPr>
              <w:rPr>
                <w:rFonts w:ascii="Cambria Math" w:hAnsi="Cambria Math"/>
              </w:rPr>
              <m:t>i|j</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S</m:t>
            </m:r>
          </m:e>
          <m:sub>
            <m:r>
              <m:rPr>
                <m:sty m:val="p"/>
              </m:rPr>
              <w:rPr>
                <w:rFonts w:ascii="Cambria Math" w:hAnsi="Cambria Math"/>
              </w:rPr>
              <m:t>k|j</m:t>
            </m:r>
          </m:sub>
        </m:sSub>
        <m:r>
          <m:rPr>
            <m:sty m:val="p"/>
          </m:rPr>
          <w:rPr>
            <w:rFonts w:ascii="Cambria Math" w:hAnsi="Cambria Math"/>
          </w:rPr>
          <m:t>)=sign(</m:t>
        </m:r>
        <m:sSub>
          <m:sSubPr>
            <m:ctrlPr>
              <w:rPr>
                <w:rFonts w:ascii="Cambria Math" w:hAnsi="Cambria Math"/>
              </w:rPr>
            </m:ctrlPr>
          </m:sSubPr>
          <m:e>
            <m:r>
              <m:rPr>
                <m:sty m:val="p"/>
              </m:rPr>
              <w:rPr>
                <w:rFonts w:ascii="Cambria Math" w:hAnsi="Cambria Math"/>
              </w:rPr>
              <m:t>S</m:t>
            </m:r>
          </m:e>
          <m:sub>
            <m:r>
              <m:rPr>
                <m:sty m:val="p"/>
              </m:rPr>
              <w:rPr>
                <w:rFonts w:ascii="Cambria Math" w:hAnsi="Cambria Math"/>
              </w:rPr>
              <m:t>i|j'</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S</m:t>
            </m:r>
          </m:e>
          <m:sub>
            <m:r>
              <m:rPr>
                <m:sty m:val="p"/>
              </m:rPr>
              <w:rPr>
                <w:rFonts w:ascii="Cambria Math" w:hAnsi="Cambria Math"/>
              </w:rPr>
              <m:t>k|j'</m:t>
            </m:r>
          </m:sub>
        </m:sSub>
        <m:r>
          <m:rPr>
            <m:sty m:val="p"/>
          </m:rPr>
          <w:rPr>
            <w:rFonts w:ascii="Cambria Math" w:hAnsi="Cambria Math"/>
          </w:rPr>
          <m:t>) for all admissible jud</m:t>
        </m:r>
        <m:r>
          <m:rPr>
            <m:sty m:val="p"/>
          </m:rPr>
          <w:rPr>
            <w:rFonts w:ascii="Cambria Math" w:hAnsi="Cambria Math"/>
          </w:rPr>
          <m:t>ges j and j'</m:t>
        </m:r>
      </m:oMath>
      <w:r>
        <w:rPr>
          <w:sz w:val="18"/>
        </w:rPr>
        <w:t xml:space="preserve">    (54B)</w:t>
      </w:r>
    </w:p>
    <w:p w:rsidR="00C448FA" w:rsidRDefault="008572CF">
      <w:pPr>
        <w:ind w:left="504" w:right="504"/>
        <w:rPr>
          <w:rFonts w:hint="eastAsia"/>
        </w:rPr>
      </w:pPr>
      <w:r>
        <w:rPr>
          <w:sz w:val="18"/>
        </w:rPr>
        <w:t xml:space="preserve">A judge-independent ranking would require pairwise ordering to remain invariant across admissible judges. That invariance was not tested and cannot be assumed; a single LLM judge therefore cannot establish a fair ranking of LLM </w:t>
      </w:r>
      <w:r>
        <w:rPr>
          <w:sz w:val="18"/>
        </w:rPr>
        <w:t>extractors.</w:t>
      </w:r>
    </w:p>
    <w:p w:rsidR="00C448FA" w:rsidRDefault="008572CF">
      <w:pPr>
        <w:rPr>
          <w:rFonts w:hint="eastAsia"/>
        </w:rPr>
      </w:pPr>
      <w:r>
        <w:t xml:space="preserve">This concern is not hypothetical measurement trivia. If replacing judge j with judge j' changes which extractor wins, then the study has measured judge-conditioned preference. Even when the ranking does not reverse, the size of the difference, </w:t>
      </w:r>
      <w:r>
        <w:t>the error taxonomy and the apparent precision-recall profile may change. Fair evaluation therefore requires either an explicit identity-invariant rule or a multi-rater design in which judge effects, interaction effects and agreement are estimated and repor</w:t>
      </w:r>
      <w:r>
        <w:t>ted. One LLM silently deciding all labels provides neither condition.</w:t>
      </w:r>
    </w:p>
    <w:p w:rsidR="00C448FA" w:rsidRDefault="008572CF">
      <w:pPr>
        <w:rPr>
          <w:rFonts w:hint="eastAsia"/>
        </w:rPr>
      </w:pPr>
      <w:r>
        <w:t xml:space="preserve">An unvalidated LLM judge also makes disagreement difficult to audit: a fluent explanation is not a measurement rule, and a reader cannot mechanically reproduce the latent reasoning that </w:t>
      </w:r>
      <w:r>
        <w:t>converted a PDF passage into Correct, Partial or Unsupported. Academic reproducibility requires that another researcher with the same archived inputs can reconstruct the same ledger without access to an undocumented model state. The deterministic evaluator</w:t>
      </w:r>
      <w:r>
        <w:t xml:space="preserve"> satisfies that requirement because its normalization, fact splitter, thresholds and formulas are inspectable and executable.</w:t>
      </w:r>
    </w:p>
    <w:p w:rsidR="00C448FA" w:rsidRDefault="008572CF">
      <w:pPr>
        <w:pStyle w:val="Caption"/>
        <w:rPr>
          <w:rFonts w:hint="eastAsia"/>
        </w:rPr>
      </w:pPr>
      <w:r>
        <w:lastRenderedPageBreak/>
        <w:t>Table 23B. Why an LLM is not the sole primary evaluator</w:t>
      </w:r>
    </w:p>
    <w:tbl>
      <w:tblPr>
        <w:tblStyle w:val="TableGrid"/>
        <w:tblW w:w="0" w:type="auto"/>
        <w:jc w:val="center"/>
        <w:tblLook w:val="04A0" w:firstRow="1" w:lastRow="0" w:firstColumn="1" w:lastColumn="0" w:noHBand="0" w:noVBand="1"/>
      </w:tblPr>
      <w:tblGrid>
        <w:gridCol w:w="2484"/>
        <w:gridCol w:w="2484"/>
        <w:gridCol w:w="2484"/>
        <w:gridCol w:w="2484"/>
      </w:tblGrid>
      <w:tr w:rsidR="00C448FA">
        <w:trPr>
          <w:jc w:val="center"/>
        </w:trPr>
        <w:tc>
          <w:tcPr>
            <w:tcW w:w="2484" w:type="dxa"/>
            <w:shd w:val="clear" w:color="auto" w:fill="17324D"/>
            <w:vAlign w:val="center"/>
          </w:tcPr>
          <w:p w:rsidR="00C448FA" w:rsidRDefault="008572CF">
            <w:pPr>
              <w:rPr>
                <w:rFonts w:hint="eastAsia"/>
              </w:rPr>
            </w:pPr>
            <w:r>
              <w:rPr>
                <w:b/>
                <w:color w:val="FFFFFF"/>
                <w:sz w:val="17"/>
              </w:rPr>
              <w:t>Threat from sole LLM judging</w:t>
            </w:r>
          </w:p>
        </w:tc>
        <w:tc>
          <w:tcPr>
            <w:tcW w:w="2484" w:type="dxa"/>
            <w:shd w:val="clear" w:color="auto" w:fill="17324D"/>
            <w:vAlign w:val="center"/>
          </w:tcPr>
          <w:p w:rsidR="00C448FA" w:rsidRDefault="008572CF">
            <w:pPr>
              <w:rPr>
                <w:rFonts w:hint="eastAsia"/>
              </w:rPr>
            </w:pPr>
            <w:r>
              <w:rPr>
                <w:b/>
                <w:color w:val="FFFFFF"/>
                <w:sz w:val="17"/>
              </w:rPr>
              <w:t>Consequence</w:t>
            </w:r>
          </w:p>
        </w:tc>
        <w:tc>
          <w:tcPr>
            <w:tcW w:w="2484" w:type="dxa"/>
            <w:shd w:val="clear" w:color="auto" w:fill="17324D"/>
            <w:vAlign w:val="center"/>
          </w:tcPr>
          <w:p w:rsidR="00C448FA" w:rsidRDefault="008572CF">
            <w:pPr>
              <w:rPr>
                <w:rFonts w:hint="eastAsia"/>
              </w:rPr>
            </w:pPr>
            <w:r>
              <w:rPr>
                <w:b/>
                <w:color w:val="FFFFFF"/>
                <w:sz w:val="17"/>
              </w:rPr>
              <w:t>Control used in the primary layer</w:t>
            </w:r>
          </w:p>
        </w:tc>
        <w:tc>
          <w:tcPr>
            <w:tcW w:w="2484" w:type="dxa"/>
            <w:shd w:val="clear" w:color="auto" w:fill="17324D"/>
            <w:vAlign w:val="center"/>
          </w:tcPr>
          <w:p w:rsidR="00C448FA" w:rsidRDefault="008572CF">
            <w:pPr>
              <w:rPr>
                <w:rFonts w:hint="eastAsia"/>
              </w:rPr>
            </w:pPr>
            <w:r>
              <w:rPr>
                <w:b/>
                <w:color w:val="FFFFFF"/>
                <w:sz w:val="17"/>
              </w:rPr>
              <w:t>Permitted supplementary use</w:t>
            </w:r>
          </w:p>
        </w:tc>
      </w:tr>
      <w:tr w:rsidR="00C448FA">
        <w:trPr>
          <w:jc w:val="center"/>
        </w:trPr>
        <w:tc>
          <w:tcPr>
            <w:tcW w:w="2484" w:type="dxa"/>
            <w:vAlign w:val="center"/>
          </w:tcPr>
          <w:p w:rsidR="00C448FA" w:rsidRDefault="008572CF">
            <w:pPr>
              <w:rPr>
                <w:rFonts w:hint="eastAsia"/>
              </w:rPr>
            </w:pPr>
            <w:r>
              <w:rPr>
                <w:sz w:val="17"/>
              </w:rPr>
              <w:t>Stochastic output</w:t>
            </w:r>
          </w:p>
        </w:tc>
        <w:tc>
          <w:tcPr>
            <w:tcW w:w="2484" w:type="dxa"/>
            <w:vAlign w:val="center"/>
          </w:tcPr>
          <w:p w:rsidR="00C448FA" w:rsidRDefault="008572CF">
            <w:pPr>
              <w:rPr>
                <w:rFonts w:hint="eastAsia"/>
              </w:rPr>
            </w:pPr>
            <w:r>
              <w:rPr>
                <w:sz w:val="17"/>
              </w:rPr>
              <w:t>Atomic labels and ranks can change between runs</w:t>
            </w:r>
          </w:p>
        </w:tc>
        <w:tc>
          <w:tcPr>
            <w:tcW w:w="2484" w:type="dxa"/>
            <w:vAlign w:val="center"/>
          </w:tcPr>
          <w:p w:rsidR="00C448FA" w:rsidRDefault="008572CF">
            <w:pPr>
              <w:rPr>
                <w:rFonts w:hint="eastAsia"/>
              </w:rPr>
            </w:pPr>
            <w:r>
              <w:rPr>
                <w:sz w:val="17"/>
              </w:rPr>
              <w:t>Deterministic code and frozen thresholds</w:t>
            </w:r>
          </w:p>
        </w:tc>
        <w:tc>
          <w:tcPr>
            <w:tcW w:w="2484" w:type="dxa"/>
            <w:vAlign w:val="center"/>
          </w:tcPr>
          <w:p w:rsidR="00C448FA" w:rsidRDefault="008572CF">
            <w:pPr>
              <w:rPr>
                <w:rFonts w:hint="eastAsia"/>
              </w:rPr>
            </w:pPr>
            <w:r>
              <w:rPr>
                <w:sz w:val="17"/>
              </w:rPr>
              <w:t>Repeated LLM judging with agreement statistics</w:t>
            </w:r>
          </w:p>
        </w:tc>
      </w:tr>
      <w:tr w:rsidR="00C448FA">
        <w:trPr>
          <w:jc w:val="center"/>
        </w:trPr>
        <w:tc>
          <w:tcPr>
            <w:tcW w:w="2484" w:type="dxa"/>
            <w:shd w:val="clear" w:color="auto" w:fill="EAF1F8"/>
            <w:vAlign w:val="center"/>
          </w:tcPr>
          <w:p w:rsidR="00C448FA" w:rsidRDefault="008572CF">
            <w:pPr>
              <w:rPr>
                <w:rFonts w:hint="eastAsia"/>
              </w:rPr>
            </w:pPr>
            <w:r>
              <w:rPr>
                <w:sz w:val="17"/>
              </w:rPr>
              <w:t>Model/provider drift</w:t>
            </w:r>
          </w:p>
        </w:tc>
        <w:tc>
          <w:tcPr>
            <w:tcW w:w="2484" w:type="dxa"/>
            <w:shd w:val="clear" w:color="auto" w:fill="EAF1F8"/>
            <w:vAlign w:val="center"/>
          </w:tcPr>
          <w:p w:rsidR="00C448FA" w:rsidRDefault="008572CF">
            <w:pPr>
              <w:rPr>
                <w:rFonts w:hint="eastAsia"/>
              </w:rPr>
            </w:pPr>
            <w:r>
              <w:rPr>
                <w:sz w:val="17"/>
              </w:rPr>
              <w:t xml:space="preserve">A nominal model name may not reproduce an earlier </w:t>
            </w:r>
            <w:r>
              <w:rPr>
                <w:sz w:val="17"/>
              </w:rPr>
              <w:t>snapshot</w:t>
            </w:r>
          </w:p>
        </w:tc>
        <w:tc>
          <w:tcPr>
            <w:tcW w:w="2484" w:type="dxa"/>
            <w:shd w:val="clear" w:color="auto" w:fill="EAF1F8"/>
            <w:vAlign w:val="center"/>
          </w:tcPr>
          <w:p w:rsidR="00C448FA" w:rsidRDefault="008572CF">
            <w:pPr>
              <w:rPr>
                <w:rFonts w:hint="eastAsia"/>
              </w:rPr>
            </w:pPr>
            <w:r>
              <w:rPr>
                <w:sz w:val="17"/>
              </w:rPr>
              <w:t>Versioned local evaluator and artifact hashes</w:t>
            </w:r>
          </w:p>
        </w:tc>
        <w:tc>
          <w:tcPr>
            <w:tcW w:w="2484" w:type="dxa"/>
            <w:shd w:val="clear" w:color="auto" w:fill="EAF1F8"/>
            <w:vAlign w:val="center"/>
          </w:tcPr>
          <w:p w:rsidR="00C448FA" w:rsidRDefault="008572CF">
            <w:pPr>
              <w:rPr>
                <w:rFonts w:hint="eastAsia"/>
              </w:rPr>
            </w:pPr>
            <w:r>
              <w:rPr>
                <w:sz w:val="17"/>
              </w:rPr>
              <w:t>Archive model version, prompt and response for every fact</w:t>
            </w:r>
          </w:p>
        </w:tc>
      </w:tr>
      <w:tr w:rsidR="00C448FA">
        <w:trPr>
          <w:jc w:val="center"/>
        </w:trPr>
        <w:tc>
          <w:tcPr>
            <w:tcW w:w="2484" w:type="dxa"/>
            <w:vAlign w:val="center"/>
          </w:tcPr>
          <w:p w:rsidR="00C448FA" w:rsidRDefault="008572CF">
            <w:pPr>
              <w:rPr>
                <w:rFonts w:hint="eastAsia"/>
              </w:rPr>
            </w:pPr>
            <w:r>
              <w:rPr>
                <w:sz w:val="17"/>
              </w:rPr>
              <w:t>Self-preference and shared priors</w:t>
            </w:r>
          </w:p>
        </w:tc>
        <w:tc>
          <w:tcPr>
            <w:tcW w:w="2484" w:type="dxa"/>
            <w:vAlign w:val="center"/>
          </w:tcPr>
          <w:p w:rsidR="00C448FA" w:rsidRDefault="008572CF">
            <w:pPr>
              <w:rPr>
                <w:rFonts w:hint="eastAsia"/>
              </w:rPr>
            </w:pPr>
            <w:r>
              <w:rPr>
                <w:sz w:val="17"/>
              </w:rPr>
              <w:t>Evaluator may favor style or facts resembling its own outputs</w:t>
            </w:r>
          </w:p>
        </w:tc>
        <w:tc>
          <w:tcPr>
            <w:tcW w:w="2484" w:type="dxa"/>
            <w:vAlign w:val="center"/>
          </w:tcPr>
          <w:p w:rsidR="00C448FA" w:rsidRDefault="008572CF">
            <w:pPr>
              <w:rPr>
                <w:rFonts w:hint="eastAsia"/>
              </w:rPr>
            </w:pPr>
            <w:r>
              <w:rPr>
                <w:sz w:val="17"/>
              </w:rPr>
              <w:t>Identity-invariant PDF support rules</w:t>
            </w:r>
          </w:p>
        </w:tc>
        <w:tc>
          <w:tcPr>
            <w:tcW w:w="2484" w:type="dxa"/>
            <w:vAlign w:val="center"/>
          </w:tcPr>
          <w:p w:rsidR="00C448FA" w:rsidRDefault="008572CF">
            <w:pPr>
              <w:rPr>
                <w:rFonts w:hint="eastAsia"/>
              </w:rPr>
            </w:pPr>
            <w:r>
              <w:rPr>
                <w:sz w:val="17"/>
              </w:rPr>
              <w:t>Use an un</w:t>
            </w:r>
            <w:r>
              <w:rPr>
                <w:sz w:val="17"/>
              </w:rPr>
              <w:t>related judge and randomized anonymous system labels</w:t>
            </w:r>
          </w:p>
        </w:tc>
      </w:tr>
      <w:tr w:rsidR="00C448FA">
        <w:trPr>
          <w:jc w:val="center"/>
        </w:trPr>
        <w:tc>
          <w:tcPr>
            <w:tcW w:w="2484" w:type="dxa"/>
            <w:shd w:val="clear" w:color="auto" w:fill="EAF1F8"/>
            <w:vAlign w:val="center"/>
          </w:tcPr>
          <w:p w:rsidR="00C448FA" w:rsidRDefault="008572CF">
            <w:pPr>
              <w:rPr>
                <w:rFonts w:hint="eastAsia"/>
              </w:rPr>
            </w:pPr>
            <w:r>
              <w:rPr>
                <w:sz w:val="17"/>
              </w:rPr>
              <w:t>Judge-model dependence</w:t>
            </w:r>
          </w:p>
        </w:tc>
        <w:tc>
          <w:tcPr>
            <w:tcW w:w="2484" w:type="dxa"/>
            <w:shd w:val="clear" w:color="auto" w:fill="EAF1F8"/>
            <w:vAlign w:val="center"/>
          </w:tcPr>
          <w:p w:rsidR="00C448FA" w:rsidRDefault="008572CF">
            <w:pPr>
              <w:rPr>
                <w:rFonts w:hint="eastAsia"/>
              </w:rPr>
            </w:pPr>
            <w:r>
              <w:rPr>
                <w:sz w:val="17"/>
              </w:rPr>
              <w:t>Scores become properties of extractor-judge pairs and rankings may reverse</w:t>
            </w:r>
          </w:p>
        </w:tc>
        <w:tc>
          <w:tcPr>
            <w:tcW w:w="2484" w:type="dxa"/>
            <w:shd w:val="clear" w:color="auto" w:fill="EAF1F8"/>
            <w:vAlign w:val="center"/>
          </w:tcPr>
          <w:p w:rsidR="00C448FA" w:rsidRDefault="008572CF">
            <w:pPr>
              <w:rPr>
                <w:rFonts w:hint="eastAsia"/>
              </w:rPr>
            </w:pPr>
            <w:r>
              <w:rPr>
                <w:sz w:val="17"/>
              </w:rPr>
              <w:t>One identity-invariant scoring kernel for every extractor</w:t>
            </w:r>
          </w:p>
        </w:tc>
        <w:tc>
          <w:tcPr>
            <w:tcW w:w="2484" w:type="dxa"/>
            <w:shd w:val="clear" w:color="auto" w:fill="EAF1F8"/>
            <w:vAlign w:val="center"/>
          </w:tcPr>
          <w:p w:rsidR="00C448FA" w:rsidRDefault="008572CF">
            <w:pPr>
              <w:rPr>
                <w:rFonts w:hint="eastAsia"/>
              </w:rPr>
            </w:pPr>
            <w:r>
              <w:rPr>
                <w:sz w:val="17"/>
              </w:rPr>
              <w:t>Use multiple judges, estimate judge-by-extract</w:t>
            </w:r>
            <w:r>
              <w:rPr>
                <w:sz w:val="17"/>
              </w:rPr>
              <w:t>or interaction and test rank stability</w:t>
            </w:r>
          </w:p>
        </w:tc>
      </w:tr>
      <w:tr w:rsidR="00C448FA">
        <w:trPr>
          <w:jc w:val="center"/>
        </w:trPr>
        <w:tc>
          <w:tcPr>
            <w:tcW w:w="2484" w:type="dxa"/>
            <w:vAlign w:val="center"/>
          </w:tcPr>
          <w:p w:rsidR="00C448FA" w:rsidRDefault="008572CF">
            <w:pPr>
              <w:rPr>
                <w:rFonts w:hint="eastAsia"/>
              </w:rPr>
            </w:pPr>
            <w:r>
              <w:rPr>
                <w:sz w:val="17"/>
              </w:rPr>
              <w:t>Prompt and position sensitivity</w:t>
            </w:r>
          </w:p>
        </w:tc>
        <w:tc>
          <w:tcPr>
            <w:tcW w:w="2484" w:type="dxa"/>
            <w:vAlign w:val="center"/>
          </w:tcPr>
          <w:p w:rsidR="00C448FA" w:rsidRDefault="008572CF">
            <w:pPr>
              <w:rPr>
                <w:rFonts w:hint="eastAsia"/>
              </w:rPr>
            </w:pPr>
            <w:r>
              <w:rPr>
                <w:sz w:val="17"/>
              </w:rPr>
              <w:t>Order and wording can alter judgments</w:t>
            </w:r>
          </w:p>
        </w:tc>
        <w:tc>
          <w:tcPr>
            <w:tcW w:w="2484" w:type="dxa"/>
            <w:vAlign w:val="center"/>
          </w:tcPr>
          <w:p w:rsidR="00C448FA" w:rsidRDefault="008572CF">
            <w:pPr>
              <w:rPr>
                <w:rFonts w:hint="eastAsia"/>
              </w:rPr>
            </w:pPr>
            <w:r>
              <w:rPr>
                <w:sz w:val="17"/>
              </w:rPr>
              <w:t>No natural-language judgment prompt in primary scoring</w:t>
            </w:r>
          </w:p>
        </w:tc>
        <w:tc>
          <w:tcPr>
            <w:tcW w:w="2484" w:type="dxa"/>
            <w:vAlign w:val="center"/>
          </w:tcPr>
          <w:p w:rsidR="00C448FA" w:rsidRDefault="008572CF">
            <w:pPr>
              <w:rPr>
                <w:rFonts w:hint="eastAsia"/>
              </w:rPr>
            </w:pPr>
            <w:r>
              <w:rPr>
                <w:sz w:val="17"/>
              </w:rPr>
              <w:t>Counterbalanced prompt/order sensitivity analysis</w:t>
            </w:r>
          </w:p>
        </w:tc>
      </w:tr>
      <w:tr w:rsidR="00C448FA">
        <w:trPr>
          <w:jc w:val="center"/>
        </w:trPr>
        <w:tc>
          <w:tcPr>
            <w:tcW w:w="2484" w:type="dxa"/>
            <w:shd w:val="clear" w:color="auto" w:fill="EAF1F8"/>
            <w:vAlign w:val="center"/>
          </w:tcPr>
          <w:p w:rsidR="00C448FA" w:rsidRDefault="008572CF">
            <w:pPr>
              <w:rPr>
                <w:rFonts w:hint="eastAsia"/>
              </w:rPr>
            </w:pPr>
            <w:r>
              <w:rPr>
                <w:sz w:val="17"/>
              </w:rPr>
              <w:t>Opaque semantic boundary</w:t>
            </w:r>
          </w:p>
        </w:tc>
        <w:tc>
          <w:tcPr>
            <w:tcW w:w="2484" w:type="dxa"/>
            <w:shd w:val="clear" w:color="auto" w:fill="EAF1F8"/>
            <w:vAlign w:val="center"/>
          </w:tcPr>
          <w:p w:rsidR="00C448FA" w:rsidRDefault="008572CF">
            <w:pPr>
              <w:rPr>
                <w:rFonts w:hint="eastAsia"/>
              </w:rPr>
            </w:pPr>
            <w:r>
              <w:rPr>
                <w:sz w:val="17"/>
              </w:rPr>
              <w:t xml:space="preserve">Partial versus </w:t>
            </w:r>
            <w:r>
              <w:rPr>
                <w:sz w:val="17"/>
              </w:rPr>
              <w:t>correct cannot be mechanically reconstructed</w:t>
            </w:r>
          </w:p>
        </w:tc>
        <w:tc>
          <w:tcPr>
            <w:tcW w:w="2484" w:type="dxa"/>
            <w:shd w:val="clear" w:color="auto" w:fill="EAF1F8"/>
            <w:vAlign w:val="center"/>
          </w:tcPr>
          <w:p w:rsidR="00C448FA" w:rsidRDefault="008572CF">
            <w:pPr>
              <w:rPr>
                <w:rFonts w:hint="eastAsia"/>
              </w:rPr>
            </w:pPr>
            <w:r>
              <w:rPr>
                <w:sz w:val="17"/>
              </w:rPr>
              <w:t>Published score thresholds and formulas</w:t>
            </w:r>
          </w:p>
        </w:tc>
        <w:tc>
          <w:tcPr>
            <w:tcW w:w="2484" w:type="dxa"/>
            <w:shd w:val="clear" w:color="auto" w:fill="EAF1F8"/>
            <w:vAlign w:val="center"/>
          </w:tcPr>
          <w:p w:rsidR="00C448FA" w:rsidRDefault="008572CF">
            <w:pPr>
              <w:rPr>
                <w:rFonts w:hint="eastAsia"/>
              </w:rPr>
            </w:pPr>
            <w:r>
              <w:rPr>
                <w:sz w:val="17"/>
              </w:rPr>
              <w:t>Human-authored coding manual and adjudication log</w:t>
            </w:r>
          </w:p>
        </w:tc>
      </w:tr>
      <w:tr w:rsidR="00C448FA">
        <w:trPr>
          <w:jc w:val="center"/>
        </w:trPr>
        <w:tc>
          <w:tcPr>
            <w:tcW w:w="2484" w:type="dxa"/>
            <w:vAlign w:val="center"/>
          </w:tcPr>
          <w:p w:rsidR="00C448FA" w:rsidRDefault="008572CF">
            <w:pPr>
              <w:rPr>
                <w:rFonts w:hint="eastAsia"/>
              </w:rPr>
            </w:pPr>
            <w:r>
              <w:rPr>
                <w:sz w:val="17"/>
              </w:rPr>
              <w:t>Circular reference use</w:t>
            </w:r>
          </w:p>
        </w:tc>
        <w:tc>
          <w:tcPr>
            <w:tcW w:w="2484" w:type="dxa"/>
            <w:vAlign w:val="center"/>
          </w:tcPr>
          <w:p w:rsidR="00C448FA" w:rsidRDefault="008572CF">
            <w:pPr>
              <w:rPr>
                <w:rFonts w:hint="eastAsia"/>
              </w:rPr>
            </w:pPr>
            <w:r>
              <w:rPr>
                <w:sz w:val="17"/>
              </w:rPr>
              <w:t>Agreement can be misreported as factual accuracy</w:t>
            </w:r>
          </w:p>
        </w:tc>
        <w:tc>
          <w:tcPr>
            <w:tcW w:w="2484" w:type="dxa"/>
            <w:vAlign w:val="center"/>
          </w:tcPr>
          <w:p w:rsidR="00C448FA" w:rsidRDefault="008572CF">
            <w:pPr>
              <w:rPr>
                <w:rFonts w:hint="eastAsia"/>
              </w:rPr>
            </w:pPr>
            <w:r>
              <w:rPr>
                <w:sz w:val="17"/>
              </w:rPr>
              <w:t>Every reference candidate must pass PDF support</w:t>
            </w:r>
          </w:p>
        </w:tc>
        <w:tc>
          <w:tcPr>
            <w:tcW w:w="2484" w:type="dxa"/>
            <w:vAlign w:val="center"/>
          </w:tcPr>
          <w:p w:rsidR="00C448FA" w:rsidRDefault="008572CF">
            <w:pPr>
              <w:rPr>
                <w:rFonts w:hint="eastAsia"/>
              </w:rPr>
            </w:pPr>
            <w:r>
              <w:rPr>
                <w:sz w:val="17"/>
              </w:rPr>
              <w:t>Reference agreement reported separately</w:t>
            </w:r>
          </w:p>
        </w:tc>
      </w:tr>
      <w:tr w:rsidR="00C448FA">
        <w:trPr>
          <w:jc w:val="center"/>
        </w:trPr>
        <w:tc>
          <w:tcPr>
            <w:tcW w:w="2484" w:type="dxa"/>
            <w:shd w:val="clear" w:color="auto" w:fill="EAF1F8"/>
            <w:vAlign w:val="center"/>
          </w:tcPr>
          <w:p w:rsidR="00C448FA" w:rsidRDefault="008572CF">
            <w:pPr>
              <w:rPr>
                <w:rFonts w:hint="eastAsia"/>
              </w:rPr>
            </w:pPr>
            <w:r>
              <w:rPr>
                <w:sz w:val="17"/>
              </w:rPr>
              <w:t>Cost and access dependence</w:t>
            </w:r>
          </w:p>
        </w:tc>
        <w:tc>
          <w:tcPr>
            <w:tcW w:w="2484" w:type="dxa"/>
            <w:shd w:val="clear" w:color="auto" w:fill="EAF1F8"/>
            <w:vAlign w:val="center"/>
          </w:tcPr>
          <w:p w:rsidR="00C448FA" w:rsidRDefault="008572CF">
            <w:pPr>
              <w:rPr>
                <w:rFonts w:hint="eastAsia"/>
              </w:rPr>
            </w:pPr>
            <w:r>
              <w:rPr>
                <w:sz w:val="17"/>
              </w:rPr>
              <w:t>Replication requires paid or unavailable infrastructure</w:t>
            </w:r>
          </w:p>
        </w:tc>
        <w:tc>
          <w:tcPr>
            <w:tcW w:w="2484" w:type="dxa"/>
            <w:shd w:val="clear" w:color="auto" w:fill="EAF1F8"/>
            <w:vAlign w:val="center"/>
          </w:tcPr>
          <w:p w:rsidR="00C448FA" w:rsidRDefault="008572CF">
            <w:pPr>
              <w:rPr>
                <w:rFonts w:hint="eastAsia"/>
              </w:rPr>
            </w:pPr>
            <w:r>
              <w:rPr>
                <w:sz w:val="17"/>
              </w:rPr>
              <w:t>Local executable evaluator</w:t>
            </w:r>
          </w:p>
        </w:tc>
        <w:tc>
          <w:tcPr>
            <w:tcW w:w="2484" w:type="dxa"/>
            <w:shd w:val="clear" w:color="auto" w:fill="EAF1F8"/>
            <w:vAlign w:val="center"/>
          </w:tcPr>
          <w:p w:rsidR="00C448FA" w:rsidRDefault="008572CF">
            <w:pPr>
              <w:rPr>
                <w:rFonts w:hint="eastAsia"/>
              </w:rPr>
            </w:pPr>
            <w:r>
              <w:rPr>
                <w:sz w:val="17"/>
              </w:rPr>
              <w:t>Publish cached judge outputs and complete provenance</w:t>
            </w:r>
          </w:p>
        </w:tc>
      </w:tr>
    </w:tbl>
    <w:p w:rsidR="00C448FA" w:rsidRDefault="00C448FA">
      <w:pPr>
        <w:rPr>
          <w:rFonts w:hint="eastAsia"/>
        </w:rPr>
      </w:pPr>
    </w:p>
    <w:p w:rsidR="00C448FA" w:rsidRDefault="008572CF">
      <w:pPr>
        <w:pStyle w:val="Heading3"/>
      </w:pPr>
      <w:bookmarkStart w:id="44" w:name="_Toc235885399"/>
      <w:r>
        <w:t xml:space="preserve">3.16.5 Why the rule-based protocol is correct for </w:t>
      </w:r>
      <w:r>
        <w:t>the primary claim</w:t>
      </w:r>
      <w:bookmarkEnd w:id="44"/>
    </w:p>
    <w:p w:rsidR="00C448FA" w:rsidRDefault="008572CF">
      <w:pPr>
        <w:rPr>
          <w:rFonts w:hint="eastAsia"/>
        </w:rPr>
      </w:pPr>
      <w:r>
        <w:t>The primary claim concerns source-supported extractive fidelity: whether output facts are visibly supported by the CV text and whether PDF-supported candidate facts are represented. For that construct, a conservative lexical and n-gram ru</w:t>
      </w:r>
      <w:r>
        <w:t xml:space="preserve">le has three decisive advantages. First, it is falsifiable: every decision follows a declared threshold. Second, it is repeatable: identical inputs yield an identical atomic ledger. Third, it is comparable: all four tested extractors are measured with the </w:t>
      </w:r>
      <w:r>
        <w:t>same source, fact splitter, thresholds, missing-output policy and aggregation. These properties make differences attributable to the observed outputs under the protocol rather than to changing evaluator behavior.</w:t>
      </w:r>
    </w:p>
    <w:p w:rsidR="00C448FA" w:rsidRDefault="008572CF">
      <w:pPr>
        <w:jc w:val="center"/>
        <w:rPr>
          <w:rFonts w:hint="eastAsia"/>
        </w:rPr>
      </w:pPr>
      <m:oMath>
        <m:r>
          <m:rPr>
            <m:sty m:val="p"/>
          </m:rPr>
          <w:rPr>
            <w:rFonts w:ascii="Cambria Math" w:hAnsi="Cambria Math"/>
          </w:rPr>
          <m:t>R=</m:t>
        </m:r>
        <m:sSub>
          <m:sSubPr>
            <m:ctrlPr>
              <w:rPr>
                <w:rFonts w:ascii="Cambria Math" w:hAnsi="Cambria Math"/>
              </w:rPr>
            </m:ctrlPr>
          </m:sSubPr>
          <m:e>
            <m:r>
              <m:rPr>
                <m:sty m:val="p"/>
              </m:rPr>
              <w:rPr>
                <w:rFonts w:ascii="Cambria Math" w:hAnsi="Cambria Math"/>
              </w:rPr>
              <m:t>F</m:t>
            </m:r>
          </m:e>
          <m:sub>
            <m:r>
              <m:rPr>
                <m:sty m:val="p"/>
              </m:rPr>
              <w:rPr>
                <w:rFonts w:ascii="Cambria Math" w:hAnsi="Cambria Math"/>
              </w:rPr>
              <m:t>theta</m:t>
            </m:r>
          </m:sub>
        </m:sSub>
        <m:r>
          <m:rPr>
            <m:sty m:val="p"/>
          </m:rPr>
          <w:rPr>
            <w:rFonts w:ascii="Cambria Math" w:hAnsi="Cambria Math"/>
          </w:rPr>
          <m:t>(PDF archives, JSON archives, schem</m:t>
        </m:r>
        <m:r>
          <m:rPr>
            <m:sty m:val="p"/>
          </m:rPr>
          <w:rPr>
            <w:rFonts w:ascii="Cambria Math" w:hAnsi="Cambria Math"/>
          </w:rPr>
          <m:t>a, code)</m:t>
        </m:r>
      </m:oMath>
      <w:r>
        <w:rPr>
          <w:sz w:val="18"/>
        </w:rPr>
        <w:t xml:space="preserve">    (55)</w:t>
      </w:r>
    </w:p>
    <w:p w:rsidR="00C448FA" w:rsidRDefault="008572CF">
      <w:pPr>
        <w:ind w:left="504" w:right="504"/>
        <w:rPr>
          <w:rFonts w:hint="eastAsia"/>
        </w:rPr>
      </w:pPr>
      <w:r>
        <w:rPr>
          <w:sz w:val="18"/>
        </w:rPr>
        <w:t>With theta, inputs and software environment fixed, Ftheta is deterministic. Reproducibility therefore means that an independent rerun reconstructs R, the same count ledger and derived statistics.</w:t>
      </w:r>
    </w:p>
    <w:p w:rsidR="00C448FA" w:rsidRDefault="008572CF">
      <w:pPr>
        <w:rPr>
          <w:rFonts w:hint="eastAsia"/>
        </w:rPr>
      </w:pPr>
      <w:r>
        <w:t xml:space="preserve">This is the correct primary method only </w:t>
      </w:r>
      <w:r>
        <w:t xml:space="preserve">within its declared scope. It does not prove deep semantic equivalence, resolve every coreference, or understand that two differently worded descriptions entail the </w:t>
      </w:r>
      <w:r>
        <w:lastRenderedPageBreak/>
        <w:t>same proposition. The protocol may under-credit paraphrase and over-credit lexical coincide</w:t>
      </w:r>
      <w:r>
        <w:t>nce. Those are acknowledged construct-validity limitations, not reasons to replace a reproducible primary measure with an opaque one. Instead, the academically appropriate design is layered: deterministic measurement for reproducibility, blinded human anno</w:t>
      </w:r>
      <w:r>
        <w:t>tation for semantic validity, and optional LLM judging as a documented sensitivity analysis.</w:t>
      </w:r>
    </w:p>
    <w:p w:rsidR="00C448FA" w:rsidRDefault="008572CF">
      <w:pPr>
        <w:pStyle w:val="Caption"/>
        <w:rPr>
          <w:rFonts w:hint="eastAsia"/>
        </w:rPr>
      </w:pPr>
      <w:r>
        <w:t>Table 23C. Validity claims, limitations and required extensions</w:t>
      </w:r>
    </w:p>
    <w:tbl>
      <w:tblPr>
        <w:tblStyle w:val="TableGrid"/>
        <w:tblW w:w="0" w:type="auto"/>
        <w:jc w:val="center"/>
        <w:tblLook w:val="04A0" w:firstRow="1" w:lastRow="0" w:firstColumn="1" w:lastColumn="0" w:noHBand="0" w:noVBand="1"/>
      </w:tblPr>
      <w:tblGrid>
        <w:gridCol w:w="2484"/>
        <w:gridCol w:w="2484"/>
        <w:gridCol w:w="2484"/>
        <w:gridCol w:w="2484"/>
      </w:tblGrid>
      <w:tr w:rsidR="00C448FA">
        <w:trPr>
          <w:jc w:val="center"/>
        </w:trPr>
        <w:tc>
          <w:tcPr>
            <w:tcW w:w="2484" w:type="dxa"/>
            <w:shd w:val="clear" w:color="auto" w:fill="17324D"/>
            <w:vAlign w:val="center"/>
          </w:tcPr>
          <w:p w:rsidR="00C448FA" w:rsidRDefault="008572CF">
            <w:pPr>
              <w:rPr>
                <w:rFonts w:hint="eastAsia"/>
              </w:rPr>
            </w:pPr>
            <w:r>
              <w:rPr>
                <w:b/>
                <w:color w:val="FFFFFF"/>
                <w:sz w:val="17"/>
              </w:rPr>
              <w:t>Claim</w:t>
            </w:r>
          </w:p>
        </w:tc>
        <w:tc>
          <w:tcPr>
            <w:tcW w:w="2484" w:type="dxa"/>
            <w:shd w:val="clear" w:color="auto" w:fill="17324D"/>
            <w:vAlign w:val="center"/>
          </w:tcPr>
          <w:p w:rsidR="00C448FA" w:rsidRDefault="008572CF">
            <w:pPr>
              <w:rPr>
                <w:rFonts w:hint="eastAsia"/>
              </w:rPr>
            </w:pPr>
            <w:r>
              <w:rPr>
                <w:b/>
                <w:color w:val="FFFFFF"/>
                <w:sz w:val="17"/>
              </w:rPr>
              <w:t>Status under present protocol</w:t>
            </w:r>
          </w:p>
        </w:tc>
        <w:tc>
          <w:tcPr>
            <w:tcW w:w="2484" w:type="dxa"/>
            <w:shd w:val="clear" w:color="auto" w:fill="17324D"/>
            <w:vAlign w:val="center"/>
          </w:tcPr>
          <w:p w:rsidR="00C448FA" w:rsidRDefault="008572CF">
            <w:pPr>
              <w:rPr>
                <w:rFonts w:hint="eastAsia"/>
              </w:rPr>
            </w:pPr>
            <w:r>
              <w:rPr>
                <w:b/>
                <w:color w:val="FFFFFF"/>
                <w:sz w:val="17"/>
              </w:rPr>
              <w:t>Reason</w:t>
            </w:r>
          </w:p>
        </w:tc>
        <w:tc>
          <w:tcPr>
            <w:tcW w:w="2484" w:type="dxa"/>
            <w:shd w:val="clear" w:color="auto" w:fill="17324D"/>
            <w:vAlign w:val="center"/>
          </w:tcPr>
          <w:p w:rsidR="00C448FA" w:rsidRDefault="008572CF">
            <w:pPr>
              <w:rPr>
                <w:rFonts w:hint="eastAsia"/>
              </w:rPr>
            </w:pPr>
            <w:r>
              <w:rPr>
                <w:b/>
                <w:color w:val="FFFFFF"/>
                <w:sz w:val="17"/>
              </w:rPr>
              <w:t>Required extension</w:t>
            </w:r>
          </w:p>
        </w:tc>
      </w:tr>
      <w:tr w:rsidR="00C448FA">
        <w:trPr>
          <w:jc w:val="center"/>
        </w:trPr>
        <w:tc>
          <w:tcPr>
            <w:tcW w:w="2484" w:type="dxa"/>
            <w:vAlign w:val="center"/>
          </w:tcPr>
          <w:p w:rsidR="00C448FA" w:rsidRDefault="008572CF">
            <w:pPr>
              <w:rPr>
                <w:rFonts w:hint="eastAsia"/>
              </w:rPr>
            </w:pPr>
            <w:r>
              <w:rPr>
                <w:sz w:val="17"/>
              </w:rPr>
              <w:t xml:space="preserve">Literal/source-supported extractive </w:t>
            </w:r>
            <w:r>
              <w:rPr>
                <w:sz w:val="17"/>
              </w:rPr>
              <w:t>fidelity</w:t>
            </w:r>
          </w:p>
        </w:tc>
        <w:tc>
          <w:tcPr>
            <w:tcW w:w="2484" w:type="dxa"/>
            <w:vAlign w:val="center"/>
          </w:tcPr>
          <w:p w:rsidR="00C448FA" w:rsidRDefault="008572CF">
            <w:pPr>
              <w:rPr>
                <w:rFonts w:hint="eastAsia"/>
              </w:rPr>
            </w:pPr>
            <w:r>
              <w:rPr>
                <w:sz w:val="17"/>
              </w:rPr>
              <w:t>Supported</w:t>
            </w:r>
          </w:p>
        </w:tc>
        <w:tc>
          <w:tcPr>
            <w:tcW w:w="2484" w:type="dxa"/>
            <w:vAlign w:val="center"/>
          </w:tcPr>
          <w:p w:rsidR="00C448FA" w:rsidRDefault="008572CF">
            <w:pPr>
              <w:rPr>
                <w:rFonts w:hint="eastAsia"/>
              </w:rPr>
            </w:pPr>
            <w:r>
              <w:rPr>
                <w:sz w:val="17"/>
              </w:rPr>
              <w:t>PDF-grounded atomic rules are explicit and reproducible</w:t>
            </w:r>
          </w:p>
        </w:tc>
        <w:tc>
          <w:tcPr>
            <w:tcW w:w="2484" w:type="dxa"/>
            <w:vAlign w:val="center"/>
          </w:tcPr>
          <w:p w:rsidR="00C448FA" w:rsidRDefault="008572CF">
            <w:pPr>
              <w:rPr>
                <w:rFonts w:hint="eastAsia"/>
              </w:rPr>
            </w:pPr>
            <w:r>
              <w:rPr>
                <w:sz w:val="17"/>
              </w:rPr>
              <w:t>Retain hashes and executable environment</w:t>
            </w:r>
          </w:p>
        </w:tc>
      </w:tr>
      <w:tr w:rsidR="00C448FA">
        <w:trPr>
          <w:jc w:val="center"/>
        </w:trPr>
        <w:tc>
          <w:tcPr>
            <w:tcW w:w="2484" w:type="dxa"/>
            <w:shd w:val="clear" w:color="auto" w:fill="EAF1F8"/>
            <w:vAlign w:val="center"/>
          </w:tcPr>
          <w:p w:rsidR="00C448FA" w:rsidRDefault="008572CF">
            <w:pPr>
              <w:rPr>
                <w:rFonts w:hint="eastAsia"/>
              </w:rPr>
            </w:pPr>
            <w:r>
              <w:rPr>
                <w:sz w:val="17"/>
              </w:rPr>
              <w:t>Identity-invariant four-system comparison</w:t>
            </w:r>
          </w:p>
        </w:tc>
        <w:tc>
          <w:tcPr>
            <w:tcW w:w="2484" w:type="dxa"/>
            <w:shd w:val="clear" w:color="auto" w:fill="EAF1F8"/>
            <w:vAlign w:val="center"/>
          </w:tcPr>
          <w:p w:rsidR="00C448FA" w:rsidRDefault="008572CF">
            <w:pPr>
              <w:rPr>
                <w:rFonts w:hint="eastAsia"/>
              </w:rPr>
            </w:pPr>
            <w:r>
              <w:rPr>
                <w:sz w:val="17"/>
              </w:rPr>
              <w:t>Supported for Gemma, Qwen, HNLP and BERT</w:t>
            </w:r>
          </w:p>
        </w:tc>
        <w:tc>
          <w:tcPr>
            <w:tcW w:w="2484" w:type="dxa"/>
            <w:shd w:val="clear" w:color="auto" w:fill="EAF1F8"/>
            <w:vAlign w:val="center"/>
          </w:tcPr>
          <w:p w:rsidR="00C448FA" w:rsidRDefault="008572CF">
            <w:pPr>
              <w:rPr>
                <w:rFonts w:hint="eastAsia"/>
              </w:rPr>
            </w:pPr>
            <w:r>
              <w:rPr>
                <w:sz w:val="17"/>
              </w:rPr>
              <w:t>Same scoring kernel and missing-output policy</w:t>
            </w:r>
          </w:p>
        </w:tc>
        <w:tc>
          <w:tcPr>
            <w:tcW w:w="2484" w:type="dxa"/>
            <w:shd w:val="clear" w:color="auto" w:fill="EAF1F8"/>
            <w:vAlign w:val="center"/>
          </w:tcPr>
          <w:p w:rsidR="00C448FA" w:rsidRDefault="008572CF">
            <w:pPr>
              <w:rPr>
                <w:rFonts w:hint="eastAsia"/>
              </w:rPr>
            </w:pPr>
            <w:r>
              <w:rPr>
                <w:sz w:val="17"/>
              </w:rPr>
              <w:t>Keep archi</w:t>
            </w:r>
            <w:r>
              <w:rPr>
                <w:sz w:val="17"/>
              </w:rPr>
              <w:t>ve identity outside the scoring function</w:t>
            </w:r>
          </w:p>
        </w:tc>
      </w:tr>
      <w:tr w:rsidR="00C448FA">
        <w:trPr>
          <w:jc w:val="center"/>
        </w:trPr>
        <w:tc>
          <w:tcPr>
            <w:tcW w:w="2484" w:type="dxa"/>
            <w:vAlign w:val="center"/>
          </w:tcPr>
          <w:p w:rsidR="00C448FA" w:rsidRDefault="008572CF">
            <w:pPr>
              <w:rPr>
                <w:rFonts w:hint="eastAsia"/>
              </w:rPr>
            </w:pPr>
            <w:r>
              <w:rPr>
                <w:sz w:val="17"/>
              </w:rPr>
              <w:t>Perfect semantic correctness</w:t>
            </w:r>
          </w:p>
        </w:tc>
        <w:tc>
          <w:tcPr>
            <w:tcW w:w="2484" w:type="dxa"/>
            <w:vAlign w:val="center"/>
          </w:tcPr>
          <w:p w:rsidR="00C448FA" w:rsidRDefault="008572CF">
            <w:pPr>
              <w:rPr>
                <w:rFonts w:hint="eastAsia"/>
              </w:rPr>
            </w:pPr>
            <w:r>
              <w:rPr>
                <w:sz w:val="17"/>
              </w:rPr>
              <w:t>Not established</w:t>
            </w:r>
          </w:p>
        </w:tc>
        <w:tc>
          <w:tcPr>
            <w:tcW w:w="2484" w:type="dxa"/>
            <w:vAlign w:val="center"/>
          </w:tcPr>
          <w:p w:rsidR="00C448FA" w:rsidRDefault="008572CF">
            <w:pPr>
              <w:rPr>
                <w:rFonts w:hint="eastAsia"/>
              </w:rPr>
            </w:pPr>
            <w:r>
              <w:rPr>
                <w:sz w:val="17"/>
              </w:rPr>
              <w:t>Lexical support is an imperfect semantic proxy</w:t>
            </w:r>
          </w:p>
        </w:tc>
        <w:tc>
          <w:tcPr>
            <w:tcW w:w="2484" w:type="dxa"/>
            <w:vAlign w:val="center"/>
          </w:tcPr>
          <w:p w:rsidR="00C448FA" w:rsidRDefault="008572CF">
            <w:pPr>
              <w:rPr>
                <w:rFonts w:hint="eastAsia"/>
              </w:rPr>
            </w:pPr>
            <w:r>
              <w:rPr>
                <w:sz w:val="17"/>
              </w:rPr>
              <w:t>Blinded multi-rater human gold standard</w:t>
            </w:r>
          </w:p>
        </w:tc>
      </w:tr>
      <w:tr w:rsidR="00C448FA">
        <w:trPr>
          <w:jc w:val="center"/>
        </w:trPr>
        <w:tc>
          <w:tcPr>
            <w:tcW w:w="2484" w:type="dxa"/>
            <w:shd w:val="clear" w:color="auto" w:fill="EAF1F8"/>
            <w:vAlign w:val="center"/>
          </w:tcPr>
          <w:p w:rsidR="00C448FA" w:rsidRDefault="008572CF">
            <w:pPr>
              <w:rPr>
                <w:rFonts w:hint="eastAsia"/>
              </w:rPr>
            </w:pPr>
            <w:r>
              <w:rPr>
                <w:sz w:val="17"/>
              </w:rPr>
              <w:t>Complete recall of all CV facts</w:t>
            </w:r>
          </w:p>
        </w:tc>
        <w:tc>
          <w:tcPr>
            <w:tcW w:w="2484" w:type="dxa"/>
            <w:shd w:val="clear" w:color="auto" w:fill="EAF1F8"/>
            <w:vAlign w:val="center"/>
          </w:tcPr>
          <w:p w:rsidR="00C448FA" w:rsidRDefault="008572CF">
            <w:pPr>
              <w:rPr>
                <w:rFonts w:hint="eastAsia"/>
              </w:rPr>
            </w:pPr>
            <w:r>
              <w:rPr>
                <w:sz w:val="17"/>
              </w:rPr>
              <w:t>Not established</w:t>
            </w:r>
          </w:p>
        </w:tc>
        <w:tc>
          <w:tcPr>
            <w:tcW w:w="2484" w:type="dxa"/>
            <w:shd w:val="clear" w:color="auto" w:fill="EAF1F8"/>
            <w:vAlign w:val="center"/>
          </w:tcPr>
          <w:p w:rsidR="00C448FA" w:rsidRDefault="008572CF">
            <w:pPr>
              <w:rPr>
                <w:rFonts w:hint="eastAsia"/>
              </w:rPr>
            </w:pPr>
            <w:r>
              <w:rPr>
                <w:sz w:val="17"/>
              </w:rPr>
              <w:t xml:space="preserve">Omission candidates originate </w:t>
            </w:r>
            <w:r>
              <w:rPr>
                <w:sz w:val="17"/>
              </w:rPr>
              <w:t>from ChatGPT and can be jointly missed</w:t>
            </w:r>
          </w:p>
        </w:tc>
        <w:tc>
          <w:tcPr>
            <w:tcW w:w="2484" w:type="dxa"/>
            <w:shd w:val="clear" w:color="auto" w:fill="EAF1F8"/>
            <w:vAlign w:val="center"/>
          </w:tcPr>
          <w:p w:rsidR="00C448FA" w:rsidRDefault="008572CF">
            <w:pPr>
              <w:rPr>
                <w:rFonts w:hint="eastAsia"/>
              </w:rPr>
            </w:pPr>
            <w:r>
              <w:rPr>
                <w:sz w:val="17"/>
              </w:rPr>
              <w:t>Independent exhaustive human annotation</w:t>
            </w:r>
          </w:p>
        </w:tc>
      </w:tr>
      <w:tr w:rsidR="00C448FA">
        <w:trPr>
          <w:jc w:val="center"/>
        </w:trPr>
        <w:tc>
          <w:tcPr>
            <w:tcW w:w="2484" w:type="dxa"/>
            <w:vAlign w:val="center"/>
          </w:tcPr>
          <w:p w:rsidR="00C448FA" w:rsidRDefault="008572CF">
            <w:pPr>
              <w:rPr>
                <w:rFonts w:hint="eastAsia"/>
              </w:rPr>
            </w:pPr>
            <w:r>
              <w:rPr>
                <w:sz w:val="17"/>
              </w:rPr>
              <w:t>Equivalent ChatGPT atomic score</w:t>
            </w:r>
          </w:p>
        </w:tc>
        <w:tc>
          <w:tcPr>
            <w:tcW w:w="2484" w:type="dxa"/>
            <w:vAlign w:val="center"/>
          </w:tcPr>
          <w:p w:rsidR="00C448FA" w:rsidRDefault="008572CF">
            <w:pPr>
              <w:rPr>
                <w:rFonts w:hint="eastAsia"/>
              </w:rPr>
            </w:pPr>
            <w:r>
              <w:rPr>
                <w:sz w:val="17"/>
              </w:rPr>
              <w:t>Not established</w:t>
            </w:r>
          </w:p>
        </w:tc>
        <w:tc>
          <w:tcPr>
            <w:tcW w:w="2484" w:type="dxa"/>
            <w:vAlign w:val="center"/>
          </w:tcPr>
          <w:p w:rsidR="00C448FA" w:rsidRDefault="008572CF">
            <w:pPr>
              <w:rPr>
                <w:rFonts w:hint="eastAsia"/>
              </w:rPr>
            </w:pPr>
            <w:r>
              <w:rPr>
                <w:sz w:val="17"/>
              </w:rPr>
              <w:t>ChatGPT acts as diagnostic omission source in this layer</w:t>
            </w:r>
          </w:p>
        </w:tc>
        <w:tc>
          <w:tcPr>
            <w:tcW w:w="2484" w:type="dxa"/>
            <w:vAlign w:val="center"/>
          </w:tcPr>
          <w:p w:rsidR="00C448FA" w:rsidRDefault="008572CF">
            <w:pPr>
              <w:rPr>
                <w:rFonts w:hint="eastAsia"/>
              </w:rPr>
            </w:pPr>
            <w:r>
              <w:rPr>
                <w:sz w:val="17"/>
              </w:rPr>
              <w:t>Score ChatGPT against an independently created gold set</w:t>
            </w:r>
          </w:p>
        </w:tc>
      </w:tr>
      <w:tr w:rsidR="00C448FA">
        <w:trPr>
          <w:jc w:val="center"/>
        </w:trPr>
        <w:tc>
          <w:tcPr>
            <w:tcW w:w="2484" w:type="dxa"/>
            <w:shd w:val="clear" w:color="auto" w:fill="EAF1F8"/>
            <w:vAlign w:val="center"/>
          </w:tcPr>
          <w:p w:rsidR="00C448FA" w:rsidRDefault="008572CF">
            <w:pPr>
              <w:rPr>
                <w:rFonts w:hint="eastAsia"/>
              </w:rPr>
            </w:pPr>
            <w:r>
              <w:rPr>
                <w:sz w:val="17"/>
              </w:rPr>
              <w:t>Causal model s</w:t>
            </w:r>
            <w:r>
              <w:rPr>
                <w:sz w:val="17"/>
              </w:rPr>
              <w:t>uperiority</w:t>
            </w:r>
          </w:p>
        </w:tc>
        <w:tc>
          <w:tcPr>
            <w:tcW w:w="2484" w:type="dxa"/>
            <w:shd w:val="clear" w:color="auto" w:fill="EAF1F8"/>
            <w:vAlign w:val="center"/>
          </w:tcPr>
          <w:p w:rsidR="00C448FA" w:rsidRDefault="008572CF">
            <w:pPr>
              <w:rPr>
                <w:rFonts w:hint="eastAsia"/>
              </w:rPr>
            </w:pPr>
            <w:r>
              <w:rPr>
                <w:sz w:val="17"/>
              </w:rPr>
              <w:t>Not established</w:t>
            </w:r>
          </w:p>
        </w:tc>
        <w:tc>
          <w:tcPr>
            <w:tcW w:w="2484" w:type="dxa"/>
            <w:shd w:val="clear" w:color="auto" w:fill="EAF1F8"/>
            <w:vAlign w:val="center"/>
          </w:tcPr>
          <w:p w:rsidR="00C448FA" w:rsidRDefault="008572CF">
            <w:pPr>
              <w:rPr>
                <w:rFonts w:hint="eastAsia"/>
              </w:rPr>
            </w:pPr>
            <w:r>
              <w:rPr>
                <w:sz w:val="17"/>
              </w:rPr>
              <w:t>One run per system and pipeline components are confounded</w:t>
            </w:r>
          </w:p>
        </w:tc>
        <w:tc>
          <w:tcPr>
            <w:tcW w:w="2484" w:type="dxa"/>
            <w:shd w:val="clear" w:color="auto" w:fill="EAF1F8"/>
            <w:vAlign w:val="center"/>
          </w:tcPr>
          <w:p w:rsidR="00C448FA" w:rsidRDefault="008572CF">
            <w:pPr>
              <w:rPr>
                <w:rFonts w:hint="eastAsia"/>
              </w:rPr>
            </w:pPr>
            <w:r>
              <w:rPr>
                <w:sz w:val="17"/>
              </w:rPr>
              <w:t>Repeated factorial ablations with controlled preprocessing</w:t>
            </w:r>
          </w:p>
        </w:tc>
      </w:tr>
      <w:tr w:rsidR="00C448FA">
        <w:trPr>
          <w:jc w:val="center"/>
        </w:trPr>
        <w:tc>
          <w:tcPr>
            <w:tcW w:w="2484" w:type="dxa"/>
            <w:vAlign w:val="center"/>
          </w:tcPr>
          <w:p w:rsidR="00C448FA" w:rsidRDefault="008572CF">
            <w:pPr>
              <w:rPr>
                <w:rFonts w:hint="eastAsia"/>
              </w:rPr>
            </w:pPr>
            <w:r>
              <w:rPr>
                <w:sz w:val="17"/>
              </w:rPr>
              <w:t>Generalization to new CV populations</w:t>
            </w:r>
          </w:p>
        </w:tc>
        <w:tc>
          <w:tcPr>
            <w:tcW w:w="2484" w:type="dxa"/>
            <w:vAlign w:val="center"/>
          </w:tcPr>
          <w:p w:rsidR="00C448FA" w:rsidRDefault="008572CF">
            <w:pPr>
              <w:rPr>
                <w:rFonts w:hint="eastAsia"/>
              </w:rPr>
            </w:pPr>
            <w:r>
              <w:rPr>
                <w:sz w:val="17"/>
              </w:rPr>
              <w:t>Not established</w:t>
            </w:r>
          </w:p>
        </w:tc>
        <w:tc>
          <w:tcPr>
            <w:tcW w:w="2484" w:type="dxa"/>
            <w:vAlign w:val="center"/>
          </w:tcPr>
          <w:p w:rsidR="00C448FA" w:rsidRDefault="008572CF">
            <w:pPr>
              <w:rPr>
                <w:rFonts w:hint="eastAsia"/>
              </w:rPr>
            </w:pPr>
            <w:r>
              <w:rPr>
                <w:sz w:val="17"/>
              </w:rPr>
              <w:t>Results are corpus- and schema-specific</w:t>
            </w:r>
          </w:p>
        </w:tc>
        <w:tc>
          <w:tcPr>
            <w:tcW w:w="2484" w:type="dxa"/>
            <w:vAlign w:val="center"/>
          </w:tcPr>
          <w:p w:rsidR="00C448FA" w:rsidRDefault="008572CF">
            <w:pPr>
              <w:rPr>
                <w:rFonts w:hint="eastAsia"/>
              </w:rPr>
            </w:pPr>
            <w:r>
              <w:rPr>
                <w:sz w:val="17"/>
              </w:rPr>
              <w:t xml:space="preserve">Held-out </w:t>
            </w:r>
            <w:r>
              <w:rPr>
                <w:sz w:val="17"/>
              </w:rPr>
              <w:t>multilingual and layout-stratified datasets</w:t>
            </w:r>
          </w:p>
        </w:tc>
      </w:tr>
    </w:tbl>
    <w:p w:rsidR="00C448FA" w:rsidRDefault="00C448FA">
      <w:pPr>
        <w:rPr>
          <w:rFonts w:hint="eastAsia"/>
        </w:rPr>
      </w:pPr>
    </w:p>
    <w:p w:rsidR="00C448FA" w:rsidRDefault="008572CF">
      <w:pPr>
        <w:pStyle w:val="Heading3"/>
      </w:pPr>
      <w:bookmarkStart w:id="45" w:name="_Toc235885400"/>
      <w:r>
        <w:t>3.16.6 Human gold standard and the role of LLM sensitivity analysis</w:t>
      </w:r>
      <w:bookmarkEnd w:id="45"/>
    </w:p>
    <w:p w:rsidR="00C448FA" w:rsidRDefault="008572CF">
      <w:pPr>
        <w:rPr>
          <w:rFonts w:hint="eastAsia"/>
        </w:rPr>
      </w:pPr>
      <w:r>
        <w:t>The strongest future evaluation would begin with independently annotated PDF facts rather than facts proposed by any extractor. At least two t</w:t>
      </w:r>
      <w:r>
        <w:t>rained annotators should work with anonymous system labels and a fixed coding manual, record evidence spans and page numbers, and resolve disagreements through a third adjudicator. Inter-rater agreement should be reported before adjudication, and a stratif</w:t>
      </w:r>
      <w:r>
        <w:t>ied sample should cover categories, languages, layouts, OCR quality and document length. This would directly test the lexical evaluator's false-positive and false-negative classifications.</w:t>
      </w:r>
    </w:p>
    <w:p w:rsidR="00C448FA" w:rsidRDefault="008572CF">
      <w:pPr>
        <w:rPr>
          <w:rFonts w:hint="eastAsia"/>
        </w:rPr>
      </w:pPr>
      <w:r>
        <w:t>An LLM judge can then be evaluated rather than assumed: run a froze</w:t>
      </w:r>
      <w:r>
        <w:t>n judge snapshot on the same anonymous fact/evidence packets, repeat with counterbalanced order, retain every response, and compare its labels with the human gold standard using agreement, calibration and class-specific error rates. Only after such validat</w:t>
      </w:r>
      <w:r>
        <w:t xml:space="preserve">ion may LLM adjudication be used to expand semantic coverage. Even then, deterministic and </w:t>
      </w:r>
      <w:r>
        <w:lastRenderedPageBreak/>
        <w:t>human-grounded results should remain separately reported so that model-assisted interpretation cannot silently redefine the benchmark.</w:t>
      </w:r>
    </w:p>
    <w:p w:rsidR="00C448FA" w:rsidRDefault="008572CF">
      <w:pPr>
        <w:jc w:val="center"/>
        <w:rPr>
          <w:rFonts w:hint="eastAsia"/>
        </w:rPr>
      </w:pPr>
      <m:oMath>
        <m:sSub>
          <m:sSubPr>
            <m:ctrlPr>
              <w:rPr>
                <w:rFonts w:ascii="Cambria Math" w:hAnsi="Cambria Math"/>
              </w:rPr>
            </m:ctrlPr>
          </m:sSubPr>
          <m:e>
            <m:r>
              <m:rPr>
                <m:sty m:val="p"/>
              </m:rPr>
              <w:rPr>
                <w:rFonts w:ascii="Cambria Math" w:hAnsi="Cambria Math"/>
              </w:rPr>
              <m:t>Validity</m:t>
            </m:r>
          </m:e>
          <m:sub>
            <m:r>
              <m:rPr>
                <m:sty m:val="p"/>
              </m:rPr>
              <w:rPr>
                <w:rFonts w:ascii="Cambria Math" w:hAnsi="Cambria Math"/>
              </w:rPr>
              <m:t>overall</m:t>
            </m:r>
          </m:sub>
        </m:sSub>
        <m:r>
          <m:rPr>
            <m:sty m:val="p"/>
          </m:rPr>
          <w:rPr>
            <w:rFonts w:ascii="Cambria Math" w:hAnsi="Cambria Math"/>
          </w:rPr>
          <m:t>=Reproducible r</m:t>
        </m:r>
        <m:r>
          <m:rPr>
            <m:sty m:val="p"/>
          </m:rPr>
          <w:rPr>
            <w:rFonts w:ascii="Cambria Math" w:hAnsi="Cambria Math"/>
          </w:rPr>
          <m:t>ule layer + blinded human semantic layer + documented sensitivity analyses</m:t>
        </m:r>
      </m:oMath>
      <w:r>
        <w:rPr>
          <w:sz w:val="18"/>
        </w:rPr>
        <w:t xml:space="preserve">    (56)</w:t>
      </w:r>
    </w:p>
    <w:p w:rsidR="00C448FA" w:rsidRDefault="008572CF">
      <w:pPr>
        <w:ind w:left="504" w:right="504"/>
        <w:rPr>
          <w:rFonts w:hint="eastAsia"/>
        </w:rPr>
      </w:pPr>
      <w:r>
        <w:rPr>
          <w:sz w:val="18"/>
        </w:rPr>
        <w:t>The layers answer different questions: rules establish repeatable extractive support, humans establish semantic construct validity, and LLM judges test scalable approximatio</w:t>
      </w:r>
      <w:r>
        <w:rPr>
          <w:sz w:val="18"/>
        </w:rPr>
        <w:t>n under measured error.</w:t>
      </w:r>
    </w:p>
    <w:p w:rsidR="00C448FA" w:rsidRDefault="008572CF">
      <w:pPr>
        <w:pStyle w:val="Heading3"/>
      </w:pPr>
      <w:bookmarkStart w:id="46" w:name="_Toc235885401"/>
      <w:r>
        <w:t>3.16.7 Result-provenance audit and removal of unsupported claims</w:t>
      </w:r>
      <w:bookmarkEnd w:id="46"/>
    </w:p>
    <w:p w:rsidR="00C448FA" w:rsidRDefault="008572CF">
      <w:pPr>
        <w:rPr>
          <w:rFonts w:hint="eastAsia"/>
        </w:rPr>
      </w:pPr>
      <w:r>
        <w:t xml:space="preserve">A separate provenance audit was applied after report construction. The common four-system evaluator was executed again from the 2,484 PDF files and the four extractor </w:t>
      </w:r>
      <w:r>
        <w:t>archive sets, without writing intermediate benchmark values, and its complete in-memory result object was compared with the stored audit JSON. The workbook's overall, category, segment, pair, document and alignment sheets were then compared cell-by-cell wi</w:t>
      </w:r>
      <w:r>
        <w:t>th that JSON. Historical workbook sheets were also compared with their preserved pre-merge versions or their named BERT/HNLP source workbooks. Traceability establishes that a value was calculated from supplied artifacts; it does not convert automated lexic</w:t>
      </w:r>
      <w:r>
        <w:t>al judgments into human semantic ground truth.</w:t>
      </w:r>
    </w:p>
    <w:p w:rsidR="00C448FA" w:rsidRDefault="008572CF">
      <w:pPr>
        <w:rPr>
          <w:rFonts w:hint="eastAsia"/>
        </w:rPr>
      </w:pPr>
      <w:r>
        <w:t>The audit also searched for numerical-looking material that lacked an empirical source. A manually assigned ordinal heatmap of HNLP/BERT operating-condition sensitivity was removed and replaced by a non-scored</w:t>
      </w:r>
      <w:r>
        <w:t xml:space="preserve"> prerequisite diagram. Unmeasured ordinal claims about extraction speed and stability across new datasets were removed from the conclusion. They are retained only as mechanism-based hypotheses requiring controlled latency, repeat-run and external-validatio</w:t>
      </w:r>
      <w:r>
        <w:t>n experiments. Conceptual MoE routing, causal-path, reasoning-mode and factorial-design figures are explicitly labelled non-empirical.</w:t>
      </w:r>
    </w:p>
    <w:p w:rsidR="00C448FA" w:rsidRDefault="008572CF">
      <w:pPr>
        <w:pStyle w:val="Caption"/>
        <w:rPr>
          <w:rFonts w:hint="eastAsia"/>
        </w:rPr>
      </w:pPr>
      <w:r>
        <w:t>Table 23D. Result-provenance audit and removal of unsupported claims</w:t>
      </w:r>
    </w:p>
    <w:tbl>
      <w:tblPr>
        <w:tblStyle w:val="TableGrid"/>
        <w:tblW w:w="0" w:type="auto"/>
        <w:jc w:val="center"/>
        <w:tblLook w:val="04A0" w:firstRow="1" w:lastRow="0" w:firstColumn="1" w:lastColumn="0" w:noHBand="0" w:noVBand="1"/>
      </w:tblPr>
      <w:tblGrid>
        <w:gridCol w:w="2484"/>
        <w:gridCol w:w="2484"/>
        <w:gridCol w:w="2484"/>
        <w:gridCol w:w="2484"/>
      </w:tblGrid>
      <w:tr w:rsidR="00C448FA">
        <w:trPr>
          <w:jc w:val="center"/>
        </w:trPr>
        <w:tc>
          <w:tcPr>
            <w:tcW w:w="2484" w:type="dxa"/>
            <w:shd w:val="clear" w:color="auto" w:fill="17324D"/>
            <w:vAlign w:val="center"/>
          </w:tcPr>
          <w:p w:rsidR="00C448FA" w:rsidRDefault="008572CF">
            <w:pPr>
              <w:rPr>
                <w:rFonts w:hint="eastAsia"/>
              </w:rPr>
            </w:pPr>
            <w:r>
              <w:rPr>
                <w:b/>
                <w:color w:val="FFFFFF"/>
                <w:sz w:val="17"/>
              </w:rPr>
              <w:t>Material</w:t>
            </w:r>
          </w:p>
        </w:tc>
        <w:tc>
          <w:tcPr>
            <w:tcW w:w="2484" w:type="dxa"/>
            <w:shd w:val="clear" w:color="auto" w:fill="17324D"/>
            <w:vAlign w:val="center"/>
          </w:tcPr>
          <w:p w:rsidR="00C448FA" w:rsidRDefault="008572CF">
            <w:pPr>
              <w:rPr>
                <w:rFonts w:hint="eastAsia"/>
              </w:rPr>
            </w:pPr>
            <w:r>
              <w:rPr>
                <w:b/>
                <w:color w:val="FFFFFF"/>
                <w:sz w:val="17"/>
              </w:rPr>
              <w:t>Audit outcome</w:t>
            </w:r>
          </w:p>
        </w:tc>
        <w:tc>
          <w:tcPr>
            <w:tcW w:w="2484" w:type="dxa"/>
            <w:shd w:val="clear" w:color="auto" w:fill="17324D"/>
            <w:vAlign w:val="center"/>
          </w:tcPr>
          <w:p w:rsidR="00C448FA" w:rsidRDefault="008572CF">
            <w:pPr>
              <w:rPr>
                <w:rFonts w:hint="eastAsia"/>
              </w:rPr>
            </w:pPr>
            <w:r>
              <w:rPr>
                <w:b/>
                <w:color w:val="FFFFFF"/>
                <w:sz w:val="17"/>
              </w:rPr>
              <w:t>Permitted use</w:t>
            </w:r>
          </w:p>
        </w:tc>
        <w:tc>
          <w:tcPr>
            <w:tcW w:w="2484" w:type="dxa"/>
            <w:shd w:val="clear" w:color="auto" w:fill="17324D"/>
            <w:vAlign w:val="center"/>
          </w:tcPr>
          <w:p w:rsidR="00C448FA" w:rsidRDefault="008572CF">
            <w:pPr>
              <w:rPr>
                <w:rFonts w:hint="eastAsia"/>
              </w:rPr>
            </w:pPr>
            <w:r>
              <w:rPr>
                <w:b/>
                <w:color w:val="FFFFFF"/>
                <w:sz w:val="17"/>
              </w:rPr>
              <w:t>Prohibition</w:t>
            </w:r>
          </w:p>
        </w:tc>
      </w:tr>
      <w:tr w:rsidR="00C448FA">
        <w:trPr>
          <w:jc w:val="center"/>
        </w:trPr>
        <w:tc>
          <w:tcPr>
            <w:tcW w:w="2484" w:type="dxa"/>
            <w:vAlign w:val="center"/>
          </w:tcPr>
          <w:p w:rsidR="00C448FA" w:rsidRDefault="008572CF">
            <w:pPr>
              <w:rPr>
                <w:rFonts w:hint="eastAsia"/>
              </w:rPr>
            </w:pPr>
            <w:r>
              <w:rPr>
                <w:sz w:val="17"/>
              </w:rPr>
              <w:t>Common four-system results, Figures 20–29 and Tables 24C–24D</w:t>
            </w:r>
          </w:p>
        </w:tc>
        <w:tc>
          <w:tcPr>
            <w:tcW w:w="2484" w:type="dxa"/>
            <w:vAlign w:val="center"/>
          </w:tcPr>
          <w:p w:rsidR="00C448FA" w:rsidRDefault="008572CF">
            <w:pPr>
              <w:rPr>
                <w:rFonts w:hint="eastAsia"/>
              </w:rPr>
            </w:pPr>
            <w:r>
              <w:rPr>
                <w:sz w:val="17"/>
              </w:rPr>
              <w:t>Reproduced from raw archives; workbook values match stored audit JSON</w:t>
            </w:r>
          </w:p>
        </w:tc>
        <w:tc>
          <w:tcPr>
            <w:tcW w:w="2484" w:type="dxa"/>
            <w:vAlign w:val="center"/>
          </w:tcPr>
          <w:p w:rsidR="00C448FA" w:rsidRDefault="008572CF">
            <w:pPr>
              <w:rPr>
                <w:rFonts w:hint="eastAsia"/>
              </w:rPr>
            </w:pPr>
            <w:r>
              <w:rPr>
                <w:sz w:val="17"/>
              </w:rPr>
              <w:t>Primary comparison under the frozen rule-based evaluator</w:t>
            </w:r>
          </w:p>
        </w:tc>
        <w:tc>
          <w:tcPr>
            <w:tcW w:w="2484" w:type="dxa"/>
            <w:vAlign w:val="center"/>
          </w:tcPr>
          <w:p w:rsidR="00C448FA" w:rsidRDefault="008572CF">
            <w:pPr>
              <w:rPr>
                <w:rFonts w:hint="eastAsia"/>
              </w:rPr>
            </w:pPr>
            <w:r>
              <w:rPr>
                <w:sz w:val="17"/>
              </w:rPr>
              <w:t>Do not describe as human-adjudicated semantic truth</w:t>
            </w:r>
          </w:p>
        </w:tc>
      </w:tr>
      <w:tr w:rsidR="00C448FA">
        <w:trPr>
          <w:jc w:val="center"/>
        </w:trPr>
        <w:tc>
          <w:tcPr>
            <w:tcW w:w="2484" w:type="dxa"/>
            <w:shd w:val="clear" w:color="auto" w:fill="EAF1F8"/>
            <w:vAlign w:val="center"/>
          </w:tcPr>
          <w:p w:rsidR="00C448FA" w:rsidRDefault="008572CF">
            <w:pPr>
              <w:rPr>
                <w:rFonts w:hint="eastAsia"/>
              </w:rPr>
            </w:pPr>
            <w:r>
              <w:rPr>
                <w:sz w:val="17"/>
              </w:rPr>
              <w:t>Historical Gemm</w:t>
            </w:r>
            <w:r>
              <w:rPr>
                <w:sz w:val="17"/>
              </w:rPr>
              <w:t>a/Qwen and HNLP/BERT workflow-specific results</w:t>
            </w:r>
          </w:p>
        </w:tc>
        <w:tc>
          <w:tcPr>
            <w:tcW w:w="2484" w:type="dxa"/>
            <w:shd w:val="clear" w:color="auto" w:fill="EAF1F8"/>
            <w:vAlign w:val="center"/>
          </w:tcPr>
          <w:p w:rsidR="00C448FA" w:rsidRDefault="008572CF">
            <w:pPr>
              <w:rPr>
                <w:rFonts w:hint="eastAsia"/>
              </w:rPr>
            </w:pPr>
            <w:r>
              <w:rPr>
                <w:sz w:val="17"/>
              </w:rPr>
              <w:t>Traced to preserved or named source workbooks</w:t>
            </w:r>
          </w:p>
        </w:tc>
        <w:tc>
          <w:tcPr>
            <w:tcW w:w="2484" w:type="dxa"/>
            <w:shd w:val="clear" w:color="auto" w:fill="EAF1F8"/>
            <w:vAlign w:val="center"/>
          </w:tcPr>
          <w:p w:rsidR="00C448FA" w:rsidRDefault="008572CF">
            <w:pPr>
              <w:rPr>
                <w:rFonts w:hint="eastAsia"/>
              </w:rPr>
            </w:pPr>
            <w:r>
              <w:rPr>
                <w:sz w:val="17"/>
              </w:rPr>
              <w:t>Sensitivity analysis within the documented evidence tier</w:t>
            </w:r>
          </w:p>
        </w:tc>
        <w:tc>
          <w:tcPr>
            <w:tcW w:w="2484" w:type="dxa"/>
            <w:shd w:val="clear" w:color="auto" w:fill="EAF1F8"/>
            <w:vAlign w:val="center"/>
          </w:tcPr>
          <w:p w:rsidR="00C448FA" w:rsidRDefault="008572CF">
            <w:pPr>
              <w:rPr>
                <w:rFonts w:hint="eastAsia"/>
              </w:rPr>
            </w:pPr>
            <w:r>
              <w:rPr>
                <w:sz w:val="17"/>
              </w:rPr>
              <w:t>Do not pool silently into a universal five-system rank</w:t>
            </w:r>
          </w:p>
        </w:tc>
      </w:tr>
      <w:tr w:rsidR="00C448FA">
        <w:trPr>
          <w:jc w:val="center"/>
        </w:trPr>
        <w:tc>
          <w:tcPr>
            <w:tcW w:w="2484" w:type="dxa"/>
            <w:vAlign w:val="center"/>
          </w:tcPr>
          <w:p w:rsidR="00C448FA" w:rsidRDefault="008572CF">
            <w:pPr>
              <w:rPr>
                <w:rFonts w:hint="eastAsia"/>
              </w:rPr>
            </w:pPr>
            <w:r>
              <w:rPr>
                <w:sz w:val="17"/>
              </w:rPr>
              <w:t>MoE, causal, reasoning and factorial diagrams</w:t>
            </w:r>
          </w:p>
        </w:tc>
        <w:tc>
          <w:tcPr>
            <w:tcW w:w="2484" w:type="dxa"/>
            <w:vAlign w:val="center"/>
          </w:tcPr>
          <w:p w:rsidR="00C448FA" w:rsidRDefault="008572CF">
            <w:pPr>
              <w:rPr>
                <w:rFonts w:hint="eastAsia"/>
              </w:rPr>
            </w:pPr>
            <w:r>
              <w:rPr>
                <w:sz w:val="17"/>
              </w:rPr>
              <w:t>Explicitly labelled conceptual or proposed</w:t>
            </w:r>
          </w:p>
        </w:tc>
        <w:tc>
          <w:tcPr>
            <w:tcW w:w="2484" w:type="dxa"/>
            <w:vAlign w:val="center"/>
          </w:tcPr>
          <w:p w:rsidR="00C448FA" w:rsidRDefault="008572CF">
            <w:pPr>
              <w:rPr>
                <w:rFonts w:hint="eastAsia"/>
              </w:rPr>
            </w:pPr>
            <w:r>
              <w:rPr>
                <w:sz w:val="17"/>
              </w:rPr>
              <w:t>Theory, hypotheses and study design</w:t>
            </w:r>
          </w:p>
        </w:tc>
        <w:tc>
          <w:tcPr>
            <w:tcW w:w="2484" w:type="dxa"/>
            <w:vAlign w:val="center"/>
          </w:tcPr>
          <w:p w:rsidR="00C448FA" w:rsidRDefault="008572CF">
            <w:pPr>
              <w:rPr>
                <w:rFonts w:hint="eastAsia"/>
              </w:rPr>
            </w:pPr>
            <w:r>
              <w:rPr>
                <w:sz w:val="17"/>
              </w:rPr>
              <w:t>Do not cite as measured effects</w:t>
            </w:r>
          </w:p>
        </w:tc>
      </w:tr>
      <w:tr w:rsidR="00C448FA">
        <w:trPr>
          <w:jc w:val="center"/>
        </w:trPr>
        <w:tc>
          <w:tcPr>
            <w:tcW w:w="2484" w:type="dxa"/>
            <w:shd w:val="clear" w:color="auto" w:fill="EAF1F8"/>
            <w:vAlign w:val="center"/>
          </w:tcPr>
          <w:p w:rsidR="00C448FA" w:rsidRDefault="008572CF">
            <w:pPr>
              <w:rPr>
                <w:rFonts w:hint="eastAsia"/>
              </w:rPr>
            </w:pPr>
            <w:r>
              <w:rPr>
                <w:sz w:val="17"/>
              </w:rPr>
              <w:t>HNLP/BERT implementation diagrams</w:t>
            </w:r>
          </w:p>
        </w:tc>
        <w:tc>
          <w:tcPr>
            <w:tcW w:w="2484" w:type="dxa"/>
            <w:shd w:val="clear" w:color="auto" w:fill="EAF1F8"/>
            <w:vAlign w:val="center"/>
          </w:tcPr>
          <w:p w:rsidR="00C448FA" w:rsidRDefault="008572CF">
            <w:pPr>
              <w:rPr>
                <w:rFonts w:hint="eastAsia"/>
              </w:rPr>
            </w:pPr>
            <w:r>
              <w:rPr>
                <w:sz w:val="17"/>
              </w:rPr>
              <w:t>Traced to supplied Java source</w:t>
            </w:r>
          </w:p>
        </w:tc>
        <w:tc>
          <w:tcPr>
            <w:tcW w:w="2484" w:type="dxa"/>
            <w:shd w:val="clear" w:color="auto" w:fill="EAF1F8"/>
            <w:vAlign w:val="center"/>
          </w:tcPr>
          <w:p w:rsidR="00C448FA" w:rsidRDefault="008572CF">
            <w:pPr>
              <w:rPr>
                <w:rFonts w:hint="eastAsia"/>
              </w:rPr>
            </w:pPr>
            <w:r>
              <w:rPr>
                <w:sz w:val="17"/>
              </w:rPr>
              <w:t>Construction, prerequisites and failure-mechanism analysis</w:t>
            </w:r>
          </w:p>
        </w:tc>
        <w:tc>
          <w:tcPr>
            <w:tcW w:w="2484" w:type="dxa"/>
            <w:shd w:val="clear" w:color="auto" w:fill="EAF1F8"/>
            <w:vAlign w:val="center"/>
          </w:tcPr>
          <w:p w:rsidR="00C448FA" w:rsidRDefault="008572CF">
            <w:pPr>
              <w:rPr>
                <w:rFonts w:hint="eastAsia"/>
              </w:rPr>
            </w:pPr>
            <w:r>
              <w:rPr>
                <w:sz w:val="17"/>
              </w:rPr>
              <w:t>Do not infer an unme</w:t>
            </w:r>
            <w:r>
              <w:rPr>
                <w:sz w:val="17"/>
              </w:rPr>
              <w:t>asured numerical sensitivity coefficient</w:t>
            </w:r>
          </w:p>
        </w:tc>
      </w:tr>
      <w:tr w:rsidR="00C448FA">
        <w:trPr>
          <w:jc w:val="center"/>
        </w:trPr>
        <w:tc>
          <w:tcPr>
            <w:tcW w:w="2484" w:type="dxa"/>
            <w:vAlign w:val="center"/>
          </w:tcPr>
          <w:p w:rsidR="00C448FA" w:rsidRDefault="008572CF">
            <w:pPr>
              <w:rPr>
                <w:rFonts w:hint="eastAsia"/>
              </w:rPr>
            </w:pPr>
            <w:r>
              <w:rPr>
                <w:sz w:val="17"/>
              </w:rPr>
              <w:t>Deployment speed and cross-dataset stability</w:t>
            </w:r>
          </w:p>
        </w:tc>
        <w:tc>
          <w:tcPr>
            <w:tcW w:w="2484" w:type="dxa"/>
            <w:vAlign w:val="center"/>
          </w:tcPr>
          <w:p w:rsidR="00C448FA" w:rsidRDefault="008572CF">
            <w:pPr>
              <w:rPr>
                <w:rFonts w:hint="eastAsia"/>
              </w:rPr>
            </w:pPr>
            <w:r>
              <w:rPr>
                <w:sz w:val="17"/>
              </w:rPr>
              <w:t>No controlled measurement supplied</w:t>
            </w:r>
          </w:p>
        </w:tc>
        <w:tc>
          <w:tcPr>
            <w:tcW w:w="2484" w:type="dxa"/>
            <w:vAlign w:val="center"/>
          </w:tcPr>
          <w:p w:rsidR="00C448FA" w:rsidRDefault="008572CF">
            <w:pPr>
              <w:rPr>
                <w:rFonts w:hint="eastAsia"/>
              </w:rPr>
            </w:pPr>
            <w:r>
              <w:rPr>
                <w:sz w:val="17"/>
              </w:rPr>
              <w:t>Testable architecture-derived hypotheses only</w:t>
            </w:r>
          </w:p>
        </w:tc>
        <w:tc>
          <w:tcPr>
            <w:tcW w:w="2484" w:type="dxa"/>
            <w:vAlign w:val="center"/>
          </w:tcPr>
          <w:p w:rsidR="00C448FA" w:rsidRDefault="008572CF">
            <w:pPr>
              <w:rPr>
                <w:rFonts w:hint="eastAsia"/>
              </w:rPr>
            </w:pPr>
            <w:r>
              <w:rPr>
                <w:sz w:val="17"/>
              </w:rPr>
              <w:t>No empirical ordering or superiority claim</w:t>
            </w:r>
          </w:p>
        </w:tc>
      </w:tr>
    </w:tbl>
    <w:p w:rsidR="00C448FA" w:rsidRDefault="00C448FA">
      <w:pPr>
        <w:rPr>
          <w:rFonts w:hint="eastAsia"/>
        </w:rPr>
      </w:pPr>
    </w:p>
    <w:p w:rsidR="00DE3E8C" w:rsidRDefault="003E32F8">
      <w:pPr>
        <w:pStyle w:val="Heading1"/>
      </w:pPr>
      <w:bookmarkStart w:id="47" w:name="_Toc235885402"/>
      <w:r>
        <w:lastRenderedPageBreak/>
        <w:t>4. Results</w:t>
      </w:r>
      <w:bookmarkEnd w:id="47"/>
    </w:p>
    <w:p w:rsidR="00DE3E8C" w:rsidRDefault="003E32F8">
      <w:pPr>
        <w:pStyle w:val="Heading2"/>
      </w:pPr>
      <w:bookmarkStart w:id="48" w:name="_Toc235885403"/>
      <w:r>
        <w:t>4.1 Corpus integrity and pipeline success</w:t>
      </w:r>
      <w:bookmarkEnd w:id="48"/>
    </w:p>
    <w:p w:rsidR="00DE3E8C" w:rsidRDefault="003E32F8">
      <w:pPr>
        <w:pStyle w:val="Caption"/>
        <w:jc w:val="center"/>
        <w:rPr>
          <w:rFonts w:hint="eastAsia"/>
        </w:rPr>
      </w:pPr>
      <w:r>
        <w:t>Table 3. Corpus and pipeline inventory</w:t>
      </w:r>
    </w:p>
    <w:tbl>
      <w:tblPr>
        <w:tblStyle w:val="TableGrid"/>
        <w:tblW w:w="0" w:type="auto"/>
        <w:jc w:val="center"/>
        <w:tblLook w:val="04A0" w:firstRow="1" w:lastRow="0" w:firstColumn="1" w:lastColumn="0" w:noHBand="0" w:noVBand="1"/>
      </w:tblPr>
      <w:tblGrid>
        <w:gridCol w:w="3312"/>
        <w:gridCol w:w="3312"/>
        <w:gridCol w:w="3312"/>
      </w:tblGrid>
      <w:tr w:rsidR="00DE3E8C">
        <w:trPr>
          <w:tblHeader/>
          <w:jc w:val="center"/>
        </w:trPr>
        <w:tc>
          <w:tcPr>
            <w:tcW w:w="3312" w:type="dxa"/>
            <w:shd w:val="clear" w:color="auto" w:fill="17365D"/>
            <w:vAlign w:val="center"/>
          </w:tcPr>
          <w:p w:rsidR="00DE3E8C" w:rsidRDefault="003E32F8">
            <w:pPr>
              <w:rPr>
                <w:rFonts w:hint="eastAsia"/>
              </w:rPr>
            </w:pPr>
            <w:r>
              <w:rPr>
                <w:b/>
                <w:color w:val="FFFFFF"/>
                <w:sz w:val="17"/>
              </w:rPr>
              <w:t>Artifact</w:t>
            </w:r>
          </w:p>
        </w:tc>
        <w:tc>
          <w:tcPr>
            <w:tcW w:w="3312" w:type="dxa"/>
            <w:shd w:val="clear" w:color="auto" w:fill="17365D"/>
            <w:vAlign w:val="center"/>
          </w:tcPr>
          <w:p w:rsidR="00DE3E8C" w:rsidRDefault="003E32F8">
            <w:pPr>
              <w:rPr>
                <w:rFonts w:hint="eastAsia"/>
              </w:rPr>
            </w:pPr>
            <w:r>
              <w:rPr>
                <w:b/>
                <w:color w:val="FFFFFF"/>
                <w:sz w:val="17"/>
              </w:rPr>
              <w:t>Count</w:t>
            </w:r>
          </w:p>
        </w:tc>
        <w:tc>
          <w:tcPr>
            <w:tcW w:w="3312" w:type="dxa"/>
            <w:shd w:val="clear" w:color="auto" w:fill="17365D"/>
            <w:vAlign w:val="center"/>
          </w:tcPr>
          <w:p w:rsidR="00DE3E8C" w:rsidRDefault="003E32F8">
            <w:pPr>
              <w:rPr>
                <w:rFonts w:hint="eastAsia"/>
              </w:rPr>
            </w:pPr>
            <w:r>
              <w:rPr>
                <w:b/>
                <w:color w:val="FFFFFF"/>
                <w:sz w:val="17"/>
              </w:rPr>
              <w:t>Interpretation</w:t>
            </w:r>
          </w:p>
        </w:tc>
      </w:tr>
      <w:tr w:rsidR="00DE3E8C">
        <w:trPr>
          <w:jc w:val="center"/>
        </w:trPr>
        <w:tc>
          <w:tcPr>
            <w:tcW w:w="3312" w:type="dxa"/>
          </w:tcPr>
          <w:p w:rsidR="00DE3E8C" w:rsidRDefault="003E32F8">
            <w:pPr>
              <w:spacing w:after="0"/>
              <w:rPr>
                <w:rFonts w:hint="eastAsia"/>
              </w:rPr>
            </w:pPr>
            <w:r>
              <w:rPr>
                <w:sz w:val="17"/>
              </w:rPr>
              <w:t>Source PDFs</w:t>
            </w:r>
          </w:p>
        </w:tc>
        <w:tc>
          <w:tcPr>
            <w:tcW w:w="3312" w:type="dxa"/>
          </w:tcPr>
          <w:p w:rsidR="00DE3E8C" w:rsidRDefault="003E32F8">
            <w:pPr>
              <w:spacing w:after="0"/>
              <w:rPr>
                <w:rFonts w:hint="eastAsia"/>
              </w:rPr>
            </w:pPr>
            <w:r>
              <w:rPr>
                <w:sz w:val="17"/>
              </w:rPr>
              <w:t>2,484</w:t>
            </w:r>
          </w:p>
        </w:tc>
        <w:tc>
          <w:tcPr>
            <w:tcW w:w="3312" w:type="dxa"/>
          </w:tcPr>
          <w:p w:rsidR="00DE3E8C" w:rsidRDefault="003E32F8">
            <w:pPr>
              <w:spacing w:after="0"/>
              <w:rPr>
                <w:rFonts w:hint="eastAsia"/>
              </w:rPr>
            </w:pPr>
            <w:r>
              <w:rPr>
                <w:sz w:val="17"/>
              </w:rPr>
              <w:t>Authoritative evidentiary documents</w:t>
            </w:r>
          </w:p>
        </w:tc>
      </w:tr>
      <w:tr w:rsidR="00DE3E8C">
        <w:trPr>
          <w:jc w:val="center"/>
        </w:trPr>
        <w:tc>
          <w:tcPr>
            <w:tcW w:w="3312" w:type="dxa"/>
            <w:shd w:val="clear" w:color="auto" w:fill="F2F2F2"/>
          </w:tcPr>
          <w:p w:rsidR="00DE3E8C" w:rsidRDefault="003E32F8">
            <w:pPr>
              <w:spacing w:after="0"/>
              <w:rPr>
                <w:rFonts w:hint="eastAsia"/>
              </w:rPr>
            </w:pPr>
            <w:r>
              <w:rPr>
                <w:sz w:val="17"/>
              </w:rPr>
              <w:t>ChatGPT JSON</w:t>
            </w:r>
          </w:p>
        </w:tc>
        <w:tc>
          <w:tcPr>
            <w:tcW w:w="3312" w:type="dxa"/>
            <w:shd w:val="clear" w:color="auto" w:fill="F2F2F2"/>
          </w:tcPr>
          <w:p w:rsidR="00DE3E8C" w:rsidRDefault="003E32F8">
            <w:pPr>
              <w:spacing w:after="0"/>
              <w:rPr>
                <w:rFonts w:hint="eastAsia"/>
              </w:rPr>
            </w:pPr>
            <w:r>
              <w:rPr>
                <w:sz w:val="17"/>
              </w:rPr>
              <w:t>2,484</w:t>
            </w:r>
          </w:p>
        </w:tc>
        <w:tc>
          <w:tcPr>
            <w:tcW w:w="3312" w:type="dxa"/>
            <w:shd w:val="clear" w:color="auto" w:fill="F2F2F2"/>
          </w:tcPr>
          <w:p w:rsidR="00DE3E8C" w:rsidRDefault="003E32F8">
            <w:pPr>
              <w:spacing w:after="0"/>
              <w:rPr>
                <w:rFonts w:hint="eastAsia"/>
              </w:rPr>
            </w:pPr>
            <w:r>
              <w:rPr>
                <w:sz w:val="17"/>
              </w:rPr>
              <w:t>All PDF IDs represented</w:t>
            </w:r>
          </w:p>
        </w:tc>
      </w:tr>
      <w:tr w:rsidR="00DE3E8C">
        <w:trPr>
          <w:jc w:val="center"/>
        </w:trPr>
        <w:tc>
          <w:tcPr>
            <w:tcW w:w="3312" w:type="dxa"/>
          </w:tcPr>
          <w:p w:rsidR="00DE3E8C" w:rsidRDefault="003E32F8">
            <w:pPr>
              <w:spacing w:after="0"/>
              <w:rPr>
                <w:rFonts w:hint="eastAsia"/>
              </w:rPr>
            </w:pPr>
            <w:r>
              <w:rPr>
                <w:sz w:val="17"/>
              </w:rPr>
              <w:t>Gemma JSON</w:t>
            </w:r>
          </w:p>
        </w:tc>
        <w:tc>
          <w:tcPr>
            <w:tcW w:w="3312" w:type="dxa"/>
          </w:tcPr>
          <w:p w:rsidR="00DE3E8C" w:rsidRDefault="003E32F8">
            <w:pPr>
              <w:spacing w:after="0"/>
              <w:rPr>
                <w:rFonts w:hint="eastAsia"/>
              </w:rPr>
            </w:pPr>
            <w:r>
              <w:rPr>
                <w:sz w:val="17"/>
              </w:rPr>
              <w:t>2,482</w:t>
            </w:r>
          </w:p>
        </w:tc>
        <w:tc>
          <w:tcPr>
            <w:tcW w:w="3312" w:type="dxa"/>
          </w:tcPr>
          <w:p w:rsidR="00DE3E8C" w:rsidRDefault="003E32F8">
            <w:pPr>
              <w:spacing w:after="0"/>
              <w:rPr>
                <w:rFonts w:hint="eastAsia"/>
              </w:rPr>
            </w:pPr>
            <w:r>
              <w:rPr>
                <w:sz w:val="17"/>
              </w:rPr>
              <w:t>Missing Banking 21796843 and Business Development 12632728</w:t>
            </w:r>
          </w:p>
        </w:tc>
      </w:tr>
      <w:tr w:rsidR="00DE3E8C">
        <w:trPr>
          <w:jc w:val="center"/>
        </w:trPr>
        <w:tc>
          <w:tcPr>
            <w:tcW w:w="3312" w:type="dxa"/>
            <w:shd w:val="clear" w:color="auto" w:fill="F2F2F2"/>
          </w:tcPr>
          <w:p w:rsidR="00DE3E8C" w:rsidRDefault="003E32F8">
            <w:pPr>
              <w:spacing w:after="0"/>
              <w:rPr>
                <w:rFonts w:hint="eastAsia"/>
              </w:rPr>
            </w:pPr>
            <w:r>
              <w:rPr>
                <w:sz w:val="17"/>
              </w:rPr>
              <w:t>Qwen JSON</w:t>
            </w:r>
          </w:p>
        </w:tc>
        <w:tc>
          <w:tcPr>
            <w:tcW w:w="3312" w:type="dxa"/>
            <w:shd w:val="clear" w:color="auto" w:fill="F2F2F2"/>
          </w:tcPr>
          <w:p w:rsidR="00DE3E8C" w:rsidRDefault="003E32F8">
            <w:pPr>
              <w:spacing w:after="0"/>
              <w:rPr>
                <w:rFonts w:hint="eastAsia"/>
              </w:rPr>
            </w:pPr>
            <w:r>
              <w:rPr>
                <w:sz w:val="17"/>
              </w:rPr>
              <w:t>2,483</w:t>
            </w:r>
          </w:p>
        </w:tc>
        <w:tc>
          <w:tcPr>
            <w:tcW w:w="3312" w:type="dxa"/>
            <w:shd w:val="clear" w:color="auto" w:fill="F2F2F2"/>
          </w:tcPr>
          <w:p w:rsidR="00DE3E8C" w:rsidRDefault="003E32F8">
            <w:pPr>
              <w:spacing w:after="0"/>
              <w:rPr>
                <w:rFonts w:hint="eastAsia"/>
              </w:rPr>
            </w:pPr>
            <w:r>
              <w:rPr>
                <w:sz w:val="17"/>
              </w:rPr>
              <w:t>Missing Business Development 12632728</w:t>
            </w:r>
          </w:p>
        </w:tc>
      </w:tr>
      <w:tr w:rsidR="00DE3E8C">
        <w:trPr>
          <w:jc w:val="center"/>
        </w:trPr>
        <w:tc>
          <w:tcPr>
            <w:tcW w:w="3312" w:type="dxa"/>
          </w:tcPr>
          <w:p w:rsidR="00DE3E8C" w:rsidRDefault="003E32F8">
            <w:pPr>
              <w:spacing w:after="0"/>
              <w:rPr>
                <w:rFonts w:hint="eastAsia"/>
              </w:rPr>
            </w:pPr>
            <w:r>
              <w:rPr>
                <w:sz w:val="17"/>
              </w:rPr>
              <w:t>Fully matched four-way records</w:t>
            </w:r>
          </w:p>
        </w:tc>
        <w:tc>
          <w:tcPr>
            <w:tcW w:w="3312" w:type="dxa"/>
          </w:tcPr>
          <w:p w:rsidR="00DE3E8C" w:rsidRDefault="003E32F8">
            <w:pPr>
              <w:spacing w:after="0"/>
              <w:rPr>
                <w:rFonts w:hint="eastAsia"/>
              </w:rPr>
            </w:pPr>
            <w:r>
              <w:rPr>
                <w:sz w:val="17"/>
              </w:rPr>
              <w:t>2,482</w:t>
            </w:r>
          </w:p>
        </w:tc>
        <w:tc>
          <w:tcPr>
            <w:tcW w:w="3312" w:type="dxa"/>
          </w:tcPr>
          <w:p w:rsidR="00DE3E8C" w:rsidRDefault="003E32F8">
            <w:pPr>
              <w:spacing w:after="0"/>
              <w:rPr>
                <w:rFonts w:hint="eastAsia"/>
              </w:rPr>
            </w:pPr>
            <w:r>
              <w:rPr>
                <w:sz w:val="17"/>
              </w:rPr>
              <w:t>PDF plus all three outputs</w:t>
            </w:r>
          </w:p>
        </w:tc>
      </w:tr>
      <w:tr w:rsidR="00DE3E8C">
        <w:trPr>
          <w:jc w:val="center"/>
        </w:trPr>
        <w:tc>
          <w:tcPr>
            <w:tcW w:w="3312" w:type="dxa"/>
            <w:shd w:val="clear" w:color="auto" w:fill="F2F2F2"/>
          </w:tcPr>
          <w:p w:rsidR="00DE3E8C" w:rsidRDefault="003E32F8">
            <w:pPr>
              <w:spacing w:after="0"/>
              <w:rPr>
                <w:rFonts w:hint="eastAsia"/>
              </w:rPr>
            </w:pPr>
            <w:r>
              <w:rPr>
                <w:sz w:val="17"/>
              </w:rPr>
              <w:t>Non-document archive artifacts</w:t>
            </w:r>
          </w:p>
        </w:tc>
        <w:tc>
          <w:tcPr>
            <w:tcW w:w="3312" w:type="dxa"/>
            <w:shd w:val="clear" w:color="auto" w:fill="F2F2F2"/>
          </w:tcPr>
          <w:p w:rsidR="00DE3E8C" w:rsidRDefault="003E32F8">
            <w:pPr>
              <w:spacing w:after="0"/>
              <w:rPr>
                <w:rFonts w:hint="eastAsia"/>
              </w:rPr>
            </w:pPr>
            <w:r>
              <w:rPr>
                <w:sz w:val="17"/>
              </w:rPr>
              <w:t>1</w:t>
            </w:r>
          </w:p>
        </w:tc>
        <w:tc>
          <w:tcPr>
            <w:tcW w:w="3312" w:type="dxa"/>
            <w:shd w:val="clear" w:color="auto" w:fill="F2F2F2"/>
          </w:tcPr>
          <w:p w:rsidR="00DE3E8C" w:rsidRDefault="003E32F8">
            <w:pPr>
              <w:spacing w:after="0"/>
              <w:rPr>
                <w:rFonts w:hint="eastAsia"/>
              </w:rPr>
            </w:pPr>
            <w:r>
              <w:rPr>
                <w:sz w:val="17"/>
              </w:rPr>
              <w:t>Advocate ChatGPT aiextract.json; excluded from CV counts</w:t>
            </w:r>
          </w:p>
        </w:tc>
      </w:tr>
    </w:tbl>
    <w:p w:rsidR="00DE3E8C" w:rsidRDefault="00DE3E8C">
      <w:pPr>
        <w:rPr>
          <w:rFonts w:hint="eastAsia"/>
        </w:rPr>
      </w:pPr>
    </w:p>
    <w:p w:rsidR="00DE3E8C" w:rsidRDefault="003E32F8">
      <w:pPr>
        <w:rPr>
          <w:rFonts w:hint="eastAsia"/>
        </w:rPr>
      </w:pPr>
      <w:r>
        <w:t>Pipeline success was 100.00% for ChatGPT, 99.92% for Gemma (95% Wilson interval 99.71%–99.98%), and 99.96% for Qwen (95% Wilson interval 99.77%–99.99%). All available extraction objects passed the authoritative schema. Missing outputs, rather than malformed available objects, account for the local-model schema-validity shortfall.</w:t>
      </w:r>
    </w:p>
    <w:p w:rsidR="00DE3E8C" w:rsidRDefault="003E32F8">
      <w:pPr>
        <w:pStyle w:val="Heading2"/>
      </w:pPr>
      <w:bookmarkStart w:id="49" w:name="_Toc235885404"/>
      <w:r>
        <w:t>4.2 Common direct comparison</w:t>
      </w:r>
      <w:bookmarkEnd w:id="49"/>
    </w:p>
    <w:p w:rsidR="00DE3E8C" w:rsidRDefault="003E32F8">
      <w:pPr>
        <w:pStyle w:val="Caption"/>
        <w:jc w:val="center"/>
        <w:rPr>
          <w:rFonts w:hint="eastAsia"/>
        </w:rPr>
      </w:pPr>
      <w:r>
        <w:t>Table 4. Common direct-archive metrics</w:t>
      </w:r>
    </w:p>
    <w:tbl>
      <w:tblPr>
        <w:tblStyle w:val="TableGrid"/>
        <w:tblW w:w="0" w:type="auto"/>
        <w:jc w:val="center"/>
        <w:tblLook w:val="04A0" w:firstRow="1" w:lastRow="0" w:firstColumn="1" w:lastColumn="0" w:noHBand="0" w:noVBand="1"/>
      </w:tblPr>
      <w:tblGrid>
        <w:gridCol w:w="1104"/>
        <w:gridCol w:w="1104"/>
        <w:gridCol w:w="1104"/>
        <w:gridCol w:w="1104"/>
        <w:gridCol w:w="1104"/>
        <w:gridCol w:w="1104"/>
        <w:gridCol w:w="1104"/>
        <w:gridCol w:w="1104"/>
        <w:gridCol w:w="1104"/>
      </w:tblGrid>
      <w:tr w:rsidR="00DE3E8C">
        <w:trPr>
          <w:tblHeader/>
          <w:jc w:val="center"/>
        </w:trPr>
        <w:tc>
          <w:tcPr>
            <w:tcW w:w="1104" w:type="dxa"/>
            <w:shd w:val="clear" w:color="auto" w:fill="17365D"/>
            <w:vAlign w:val="center"/>
          </w:tcPr>
          <w:p w:rsidR="00DE3E8C" w:rsidRDefault="003E32F8">
            <w:pPr>
              <w:rPr>
                <w:rFonts w:hint="eastAsia"/>
              </w:rPr>
            </w:pPr>
            <w:r>
              <w:rPr>
                <w:b/>
                <w:color w:val="FFFFFF"/>
                <w:sz w:val="15"/>
              </w:rPr>
              <w:t>Model</w:t>
            </w:r>
          </w:p>
        </w:tc>
        <w:tc>
          <w:tcPr>
            <w:tcW w:w="1104" w:type="dxa"/>
            <w:shd w:val="clear" w:color="auto" w:fill="17365D"/>
            <w:vAlign w:val="center"/>
          </w:tcPr>
          <w:p w:rsidR="00DE3E8C" w:rsidRDefault="003E32F8">
            <w:pPr>
              <w:rPr>
                <w:rFonts w:hint="eastAsia"/>
              </w:rPr>
            </w:pPr>
            <w:r>
              <w:rPr>
                <w:b/>
                <w:color w:val="FFFFFF"/>
                <w:sz w:val="15"/>
              </w:rPr>
              <w:t>Parsed</w:t>
            </w:r>
          </w:p>
        </w:tc>
        <w:tc>
          <w:tcPr>
            <w:tcW w:w="1104" w:type="dxa"/>
            <w:shd w:val="clear" w:color="auto" w:fill="17365D"/>
            <w:vAlign w:val="center"/>
          </w:tcPr>
          <w:p w:rsidR="00DE3E8C" w:rsidRDefault="003E32F8">
            <w:pPr>
              <w:rPr>
                <w:rFonts w:hint="eastAsia"/>
              </w:rPr>
            </w:pPr>
            <w:r>
              <w:rPr>
                <w:b/>
                <w:color w:val="FFFFFF"/>
                <w:sz w:val="15"/>
              </w:rPr>
              <w:t>Schema valid</w:t>
            </w:r>
          </w:p>
        </w:tc>
        <w:tc>
          <w:tcPr>
            <w:tcW w:w="1104" w:type="dxa"/>
            <w:shd w:val="clear" w:color="auto" w:fill="17365D"/>
            <w:vAlign w:val="center"/>
          </w:tcPr>
          <w:p w:rsidR="00DE3E8C" w:rsidRDefault="003E32F8">
            <w:pPr>
              <w:rPr>
                <w:rFonts w:hint="eastAsia"/>
              </w:rPr>
            </w:pPr>
            <w:r>
              <w:rPr>
                <w:b/>
                <w:color w:val="FFFFFF"/>
                <w:sz w:val="15"/>
              </w:rPr>
              <w:t>Metadata populated</w:t>
            </w:r>
          </w:p>
        </w:tc>
        <w:tc>
          <w:tcPr>
            <w:tcW w:w="1104" w:type="dxa"/>
            <w:shd w:val="clear" w:color="auto" w:fill="17365D"/>
            <w:vAlign w:val="center"/>
          </w:tcPr>
          <w:p w:rsidR="00DE3E8C" w:rsidRDefault="003E32F8">
            <w:pPr>
              <w:rPr>
                <w:rFonts w:hint="eastAsia"/>
              </w:rPr>
            </w:pPr>
            <w:r>
              <w:rPr>
                <w:b/>
                <w:color w:val="FFFFFF"/>
                <w:sz w:val="15"/>
              </w:rPr>
              <w:t>Mean nonempty segments</w:t>
            </w:r>
          </w:p>
        </w:tc>
        <w:tc>
          <w:tcPr>
            <w:tcW w:w="1104" w:type="dxa"/>
            <w:shd w:val="clear" w:color="auto" w:fill="17365D"/>
            <w:vAlign w:val="center"/>
          </w:tcPr>
          <w:p w:rsidR="00DE3E8C" w:rsidRDefault="003E32F8">
            <w:pPr>
              <w:rPr>
                <w:rFonts w:hint="eastAsia"/>
              </w:rPr>
            </w:pPr>
            <w:r>
              <w:rPr>
                <w:b/>
                <w:color w:val="FFFFFF"/>
                <w:sz w:val="15"/>
              </w:rPr>
              <w:t>Exact object support</w:t>
            </w:r>
          </w:p>
        </w:tc>
        <w:tc>
          <w:tcPr>
            <w:tcW w:w="1104" w:type="dxa"/>
            <w:shd w:val="clear" w:color="auto" w:fill="17365D"/>
            <w:vAlign w:val="center"/>
          </w:tcPr>
          <w:p w:rsidR="00DE3E8C" w:rsidRDefault="003E32F8">
            <w:pPr>
              <w:rPr>
                <w:rFonts w:hint="eastAsia"/>
              </w:rPr>
            </w:pPr>
            <w:r>
              <w:rPr>
                <w:b/>
                <w:color w:val="FFFFFF"/>
                <w:sz w:val="15"/>
              </w:rPr>
              <w:t>PDF-support precision</w:t>
            </w:r>
          </w:p>
        </w:tc>
        <w:tc>
          <w:tcPr>
            <w:tcW w:w="1104" w:type="dxa"/>
            <w:shd w:val="clear" w:color="auto" w:fill="17365D"/>
            <w:vAlign w:val="center"/>
          </w:tcPr>
          <w:p w:rsidR="00DE3E8C" w:rsidRDefault="003E32F8">
            <w:pPr>
              <w:rPr>
                <w:rFonts w:hint="eastAsia"/>
              </w:rPr>
            </w:pPr>
            <w:r>
              <w:rPr>
                <w:b/>
                <w:color w:val="FFFFFF"/>
                <w:sz w:val="15"/>
              </w:rPr>
              <w:t>PDF coverage proxy</w:t>
            </w:r>
          </w:p>
        </w:tc>
        <w:tc>
          <w:tcPr>
            <w:tcW w:w="1104" w:type="dxa"/>
            <w:shd w:val="clear" w:color="auto" w:fill="17365D"/>
            <w:vAlign w:val="center"/>
          </w:tcPr>
          <w:p w:rsidR="00DE3E8C" w:rsidRDefault="003E32F8">
            <w:pPr>
              <w:rPr>
                <w:rFonts w:hint="eastAsia"/>
              </w:rPr>
            </w:pPr>
            <w:r>
              <w:rPr>
                <w:b/>
                <w:color w:val="FFFFFF"/>
                <w:sz w:val="15"/>
              </w:rPr>
              <w:t>ChatGPT agreement F1</w:t>
            </w:r>
          </w:p>
        </w:tc>
      </w:tr>
      <w:tr w:rsidR="00DE3E8C">
        <w:trPr>
          <w:jc w:val="center"/>
        </w:trPr>
        <w:tc>
          <w:tcPr>
            <w:tcW w:w="1104" w:type="dxa"/>
          </w:tcPr>
          <w:p w:rsidR="00DE3E8C" w:rsidRDefault="003E32F8">
            <w:pPr>
              <w:spacing w:after="0"/>
              <w:rPr>
                <w:rFonts w:hint="eastAsia"/>
              </w:rPr>
            </w:pPr>
            <w:r>
              <w:rPr>
                <w:sz w:val="15"/>
              </w:rPr>
              <w:t>ChatGPT</w:t>
            </w:r>
          </w:p>
        </w:tc>
        <w:tc>
          <w:tcPr>
            <w:tcW w:w="1104" w:type="dxa"/>
          </w:tcPr>
          <w:p w:rsidR="00DE3E8C" w:rsidRDefault="003E32F8">
            <w:pPr>
              <w:spacing w:after="0"/>
              <w:rPr>
                <w:rFonts w:hint="eastAsia"/>
              </w:rPr>
            </w:pPr>
            <w:r>
              <w:rPr>
                <w:sz w:val="15"/>
              </w:rPr>
              <w:t>2,484/2,484</w:t>
            </w:r>
          </w:p>
        </w:tc>
        <w:tc>
          <w:tcPr>
            <w:tcW w:w="1104" w:type="dxa"/>
          </w:tcPr>
          <w:p w:rsidR="00DE3E8C" w:rsidRDefault="003E32F8">
            <w:pPr>
              <w:spacing w:after="0"/>
              <w:rPr>
                <w:rFonts w:hint="eastAsia"/>
              </w:rPr>
            </w:pPr>
            <w:r>
              <w:rPr>
                <w:sz w:val="15"/>
              </w:rPr>
              <w:t>100.0%</w:t>
            </w:r>
          </w:p>
        </w:tc>
        <w:tc>
          <w:tcPr>
            <w:tcW w:w="1104" w:type="dxa"/>
          </w:tcPr>
          <w:p w:rsidR="00DE3E8C" w:rsidRDefault="003E32F8">
            <w:pPr>
              <w:spacing w:after="0"/>
              <w:rPr>
                <w:rFonts w:hint="eastAsia"/>
              </w:rPr>
            </w:pPr>
            <w:r>
              <w:rPr>
                <w:sz w:val="15"/>
              </w:rPr>
              <w:t>94.7%</w:t>
            </w:r>
          </w:p>
        </w:tc>
        <w:tc>
          <w:tcPr>
            <w:tcW w:w="1104" w:type="dxa"/>
          </w:tcPr>
          <w:p w:rsidR="00DE3E8C" w:rsidRDefault="003E32F8">
            <w:pPr>
              <w:spacing w:after="0"/>
              <w:rPr>
                <w:rFonts w:hint="eastAsia"/>
              </w:rPr>
            </w:pPr>
            <w:r>
              <w:rPr>
                <w:sz w:val="15"/>
              </w:rPr>
              <w:t>6.50</w:t>
            </w:r>
          </w:p>
        </w:tc>
        <w:tc>
          <w:tcPr>
            <w:tcW w:w="1104" w:type="dxa"/>
          </w:tcPr>
          <w:p w:rsidR="00DE3E8C" w:rsidRDefault="003E32F8">
            <w:pPr>
              <w:spacing w:after="0"/>
              <w:rPr>
                <w:rFonts w:hint="eastAsia"/>
              </w:rPr>
            </w:pPr>
            <w:r>
              <w:rPr>
                <w:sz w:val="15"/>
              </w:rPr>
              <w:t>76.6%</w:t>
            </w:r>
          </w:p>
        </w:tc>
        <w:tc>
          <w:tcPr>
            <w:tcW w:w="1104" w:type="dxa"/>
          </w:tcPr>
          <w:p w:rsidR="00DE3E8C" w:rsidRDefault="003E32F8">
            <w:pPr>
              <w:spacing w:after="0"/>
              <w:rPr>
                <w:rFonts w:hint="eastAsia"/>
              </w:rPr>
            </w:pPr>
            <w:r>
              <w:rPr>
                <w:sz w:val="15"/>
              </w:rPr>
              <w:t>94.0%</w:t>
            </w:r>
          </w:p>
        </w:tc>
        <w:tc>
          <w:tcPr>
            <w:tcW w:w="1104" w:type="dxa"/>
          </w:tcPr>
          <w:p w:rsidR="00DE3E8C" w:rsidRDefault="003E32F8">
            <w:pPr>
              <w:spacing w:after="0"/>
              <w:rPr>
                <w:rFonts w:hint="eastAsia"/>
              </w:rPr>
            </w:pPr>
            <w:r>
              <w:rPr>
                <w:sz w:val="15"/>
              </w:rPr>
              <w:t>91.9%</w:t>
            </w:r>
          </w:p>
        </w:tc>
        <w:tc>
          <w:tcPr>
            <w:tcW w:w="1104" w:type="dxa"/>
          </w:tcPr>
          <w:p w:rsidR="00DE3E8C" w:rsidRDefault="003E32F8">
            <w:pPr>
              <w:spacing w:after="0"/>
              <w:rPr>
                <w:rFonts w:hint="eastAsia"/>
              </w:rPr>
            </w:pPr>
            <w:r>
              <w:rPr>
                <w:sz w:val="15"/>
              </w:rPr>
              <w:t>Reference</w:t>
            </w:r>
          </w:p>
        </w:tc>
      </w:tr>
      <w:tr w:rsidR="00DE3E8C">
        <w:trPr>
          <w:jc w:val="center"/>
        </w:trPr>
        <w:tc>
          <w:tcPr>
            <w:tcW w:w="1104" w:type="dxa"/>
            <w:shd w:val="clear" w:color="auto" w:fill="F2F2F2"/>
          </w:tcPr>
          <w:p w:rsidR="00DE3E8C" w:rsidRDefault="003E32F8">
            <w:pPr>
              <w:spacing w:after="0"/>
              <w:rPr>
                <w:rFonts w:hint="eastAsia"/>
              </w:rPr>
            </w:pPr>
            <w:r>
              <w:rPr>
                <w:sz w:val="15"/>
              </w:rPr>
              <w:t>Gemma</w:t>
            </w:r>
          </w:p>
        </w:tc>
        <w:tc>
          <w:tcPr>
            <w:tcW w:w="1104" w:type="dxa"/>
            <w:shd w:val="clear" w:color="auto" w:fill="F2F2F2"/>
          </w:tcPr>
          <w:p w:rsidR="00DE3E8C" w:rsidRDefault="003E32F8">
            <w:pPr>
              <w:spacing w:after="0"/>
              <w:rPr>
                <w:rFonts w:hint="eastAsia"/>
              </w:rPr>
            </w:pPr>
            <w:r>
              <w:rPr>
                <w:sz w:val="15"/>
              </w:rPr>
              <w:t>2,482/2,484</w:t>
            </w:r>
          </w:p>
        </w:tc>
        <w:tc>
          <w:tcPr>
            <w:tcW w:w="1104" w:type="dxa"/>
            <w:shd w:val="clear" w:color="auto" w:fill="F2F2F2"/>
          </w:tcPr>
          <w:p w:rsidR="00DE3E8C" w:rsidRDefault="003E32F8">
            <w:pPr>
              <w:spacing w:after="0"/>
              <w:rPr>
                <w:rFonts w:hint="eastAsia"/>
              </w:rPr>
            </w:pPr>
            <w:r>
              <w:rPr>
                <w:sz w:val="15"/>
              </w:rPr>
              <w:t>99.9%</w:t>
            </w:r>
          </w:p>
        </w:tc>
        <w:tc>
          <w:tcPr>
            <w:tcW w:w="1104" w:type="dxa"/>
            <w:shd w:val="clear" w:color="auto" w:fill="F2F2F2"/>
          </w:tcPr>
          <w:p w:rsidR="00DE3E8C" w:rsidRDefault="003E32F8">
            <w:pPr>
              <w:spacing w:after="0"/>
              <w:rPr>
                <w:rFonts w:hint="eastAsia"/>
              </w:rPr>
            </w:pPr>
            <w:r>
              <w:rPr>
                <w:sz w:val="15"/>
              </w:rPr>
              <w:t>16.7%</w:t>
            </w:r>
          </w:p>
        </w:tc>
        <w:tc>
          <w:tcPr>
            <w:tcW w:w="1104" w:type="dxa"/>
            <w:shd w:val="clear" w:color="auto" w:fill="F2F2F2"/>
          </w:tcPr>
          <w:p w:rsidR="00DE3E8C" w:rsidRDefault="003E32F8">
            <w:pPr>
              <w:spacing w:after="0"/>
              <w:rPr>
                <w:rFonts w:hint="eastAsia"/>
              </w:rPr>
            </w:pPr>
            <w:r>
              <w:rPr>
                <w:sz w:val="15"/>
              </w:rPr>
              <w:t>4.79</w:t>
            </w:r>
          </w:p>
        </w:tc>
        <w:tc>
          <w:tcPr>
            <w:tcW w:w="1104" w:type="dxa"/>
            <w:shd w:val="clear" w:color="auto" w:fill="F2F2F2"/>
          </w:tcPr>
          <w:p w:rsidR="00DE3E8C" w:rsidRDefault="003E32F8">
            <w:pPr>
              <w:spacing w:after="0"/>
              <w:rPr>
                <w:rFonts w:hint="eastAsia"/>
              </w:rPr>
            </w:pPr>
            <w:r>
              <w:rPr>
                <w:sz w:val="15"/>
              </w:rPr>
              <w:t>60.3%</w:t>
            </w:r>
          </w:p>
        </w:tc>
        <w:tc>
          <w:tcPr>
            <w:tcW w:w="1104" w:type="dxa"/>
            <w:shd w:val="clear" w:color="auto" w:fill="F2F2F2"/>
          </w:tcPr>
          <w:p w:rsidR="00DE3E8C" w:rsidRDefault="003E32F8">
            <w:pPr>
              <w:spacing w:after="0"/>
              <w:rPr>
                <w:rFonts w:hint="eastAsia"/>
              </w:rPr>
            </w:pPr>
            <w:r>
              <w:rPr>
                <w:sz w:val="15"/>
              </w:rPr>
              <w:t>94.7%</w:t>
            </w:r>
          </w:p>
        </w:tc>
        <w:tc>
          <w:tcPr>
            <w:tcW w:w="1104" w:type="dxa"/>
            <w:shd w:val="clear" w:color="auto" w:fill="F2F2F2"/>
          </w:tcPr>
          <w:p w:rsidR="00DE3E8C" w:rsidRDefault="003E32F8">
            <w:pPr>
              <w:spacing w:after="0"/>
              <w:rPr>
                <w:rFonts w:hint="eastAsia"/>
              </w:rPr>
            </w:pPr>
            <w:r>
              <w:rPr>
                <w:sz w:val="15"/>
              </w:rPr>
              <w:t>85.0%</w:t>
            </w:r>
          </w:p>
        </w:tc>
        <w:tc>
          <w:tcPr>
            <w:tcW w:w="1104" w:type="dxa"/>
            <w:shd w:val="clear" w:color="auto" w:fill="F2F2F2"/>
          </w:tcPr>
          <w:p w:rsidR="00DE3E8C" w:rsidRDefault="003E32F8">
            <w:pPr>
              <w:spacing w:after="0"/>
              <w:rPr>
                <w:rFonts w:hint="eastAsia"/>
              </w:rPr>
            </w:pPr>
            <w:r>
              <w:rPr>
                <w:sz w:val="15"/>
              </w:rPr>
              <w:t>91.3%</w:t>
            </w:r>
          </w:p>
        </w:tc>
      </w:tr>
      <w:tr w:rsidR="00DE3E8C">
        <w:trPr>
          <w:jc w:val="center"/>
        </w:trPr>
        <w:tc>
          <w:tcPr>
            <w:tcW w:w="1104" w:type="dxa"/>
          </w:tcPr>
          <w:p w:rsidR="00DE3E8C" w:rsidRDefault="003E32F8">
            <w:pPr>
              <w:spacing w:after="0"/>
              <w:rPr>
                <w:rFonts w:hint="eastAsia"/>
              </w:rPr>
            </w:pPr>
            <w:r>
              <w:rPr>
                <w:sz w:val="15"/>
              </w:rPr>
              <w:t>Qwen</w:t>
            </w:r>
          </w:p>
        </w:tc>
        <w:tc>
          <w:tcPr>
            <w:tcW w:w="1104" w:type="dxa"/>
          </w:tcPr>
          <w:p w:rsidR="00DE3E8C" w:rsidRDefault="003E32F8">
            <w:pPr>
              <w:spacing w:after="0"/>
              <w:rPr>
                <w:rFonts w:hint="eastAsia"/>
              </w:rPr>
            </w:pPr>
            <w:r>
              <w:rPr>
                <w:sz w:val="15"/>
              </w:rPr>
              <w:t>2,483/2,484</w:t>
            </w:r>
          </w:p>
        </w:tc>
        <w:tc>
          <w:tcPr>
            <w:tcW w:w="1104" w:type="dxa"/>
          </w:tcPr>
          <w:p w:rsidR="00DE3E8C" w:rsidRDefault="003E32F8">
            <w:pPr>
              <w:spacing w:after="0"/>
              <w:rPr>
                <w:rFonts w:hint="eastAsia"/>
              </w:rPr>
            </w:pPr>
            <w:r>
              <w:rPr>
                <w:sz w:val="15"/>
              </w:rPr>
              <w:t>100.0%</w:t>
            </w:r>
          </w:p>
        </w:tc>
        <w:tc>
          <w:tcPr>
            <w:tcW w:w="1104" w:type="dxa"/>
          </w:tcPr>
          <w:p w:rsidR="00DE3E8C" w:rsidRDefault="003E32F8">
            <w:pPr>
              <w:spacing w:after="0"/>
              <w:rPr>
                <w:rFonts w:hint="eastAsia"/>
              </w:rPr>
            </w:pPr>
            <w:r>
              <w:rPr>
                <w:sz w:val="15"/>
              </w:rPr>
              <w:t>16.7%</w:t>
            </w:r>
          </w:p>
        </w:tc>
        <w:tc>
          <w:tcPr>
            <w:tcW w:w="1104" w:type="dxa"/>
          </w:tcPr>
          <w:p w:rsidR="00DE3E8C" w:rsidRDefault="003E32F8">
            <w:pPr>
              <w:spacing w:after="0"/>
              <w:rPr>
                <w:rFonts w:hint="eastAsia"/>
              </w:rPr>
            </w:pPr>
            <w:r>
              <w:rPr>
                <w:sz w:val="15"/>
              </w:rPr>
              <w:t>6.42</w:t>
            </w:r>
          </w:p>
        </w:tc>
        <w:tc>
          <w:tcPr>
            <w:tcW w:w="1104" w:type="dxa"/>
          </w:tcPr>
          <w:p w:rsidR="00DE3E8C" w:rsidRDefault="003E32F8">
            <w:pPr>
              <w:spacing w:after="0"/>
              <w:rPr>
                <w:rFonts w:hint="eastAsia"/>
              </w:rPr>
            </w:pPr>
            <w:r>
              <w:rPr>
                <w:sz w:val="15"/>
              </w:rPr>
              <w:t>62.2%</w:t>
            </w:r>
          </w:p>
        </w:tc>
        <w:tc>
          <w:tcPr>
            <w:tcW w:w="1104" w:type="dxa"/>
          </w:tcPr>
          <w:p w:rsidR="00DE3E8C" w:rsidRDefault="003E32F8">
            <w:pPr>
              <w:spacing w:after="0"/>
              <w:rPr>
                <w:rFonts w:hint="eastAsia"/>
              </w:rPr>
            </w:pPr>
            <w:r>
              <w:rPr>
                <w:sz w:val="15"/>
              </w:rPr>
              <w:t>93.6%</w:t>
            </w:r>
          </w:p>
        </w:tc>
        <w:tc>
          <w:tcPr>
            <w:tcW w:w="1104" w:type="dxa"/>
          </w:tcPr>
          <w:p w:rsidR="00DE3E8C" w:rsidRDefault="003E32F8">
            <w:pPr>
              <w:spacing w:after="0"/>
              <w:rPr>
                <w:rFonts w:hint="eastAsia"/>
              </w:rPr>
            </w:pPr>
            <w:r>
              <w:rPr>
                <w:sz w:val="15"/>
              </w:rPr>
              <w:t>87.8%</w:t>
            </w:r>
          </w:p>
        </w:tc>
        <w:tc>
          <w:tcPr>
            <w:tcW w:w="1104" w:type="dxa"/>
          </w:tcPr>
          <w:p w:rsidR="00DE3E8C" w:rsidRDefault="003E32F8">
            <w:pPr>
              <w:spacing w:after="0"/>
              <w:rPr>
                <w:rFonts w:hint="eastAsia"/>
              </w:rPr>
            </w:pPr>
            <w:r>
              <w:rPr>
                <w:sz w:val="15"/>
              </w:rPr>
              <w:t>91.6%</w:t>
            </w:r>
          </w:p>
        </w:tc>
      </w:tr>
    </w:tbl>
    <w:p w:rsidR="00DE3E8C" w:rsidRDefault="00DE3E8C">
      <w:pPr>
        <w:rPr>
          <w:rFonts w:hint="eastAsia"/>
        </w:rPr>
      </w:pPr>
    </w:p>
    <w:p w:rsidR="00DE3E8C" w:rsidRDefault="003E32F8">
      <w:pPr>
        <w:jc w:val="center"/>
        <w:rPr>
          <w:rFonts w:hint="eastAsia"/>
        </w:rPr>
      </w:pPr>
      <w:r>
        <w:rPr>
          <w:noProof/>
        </w:rPr>
        <w:lastRenderedPageBreak/>
        <w:drawing>
          <wp:inline distT="0" distB="0" distL="0" distR="0">
            <wp:extent cx="6080760" cy="401559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02_direct_metrics.png"/>
                    <pic:cNvPicPr/>
                  </pic:nvPicPr>
                  <pic:blipFill>
                    <a:blip r:embed="rId15"/>
                    <a:stretch>
                      <a:fillRect/>
                    </a:stretch>
                  </pic:blipFill>
                  <pic:spPr>
                    <a:xfrm>
                      <a:off x="0" y="0"/>
                      <a:ext cx="6080760" cy="4015596"/>
                    </a:xfrm>
                    <a:prstGeom prst="rect">
                      <a:avLst/>
                    </a:prstGeom>
                  </pic:spPr>
                </pic:pic>
              </a:graphicData>
            </a:graphic>
          </wp:inline>
        </w:drawing>
      </w:r>
    </w:p>
    <w:p w:rsidR="00DE3E8C" w:rsidRDefault="003E32F8">
      <w:pPr>
        <w:pStyle w:val="Caption"/>
        <w:jc w:val="center"/>
        <w:rPr>
          <w:rFonts w:hint="eastAsia"/>
        </w:rPr>
      </w:pPr>
      <w:r>
        <w:t>Figure 2. Common direct-archive model profile.</w:t>
      </w:r>
    </w:p>
    <w:p w:rsidR="00DE3E8C" w:rsidRDefault="003E32F8">
      <w:pPr>
        <w:ind w:left="504" w:right="504"/>
        <w:rPr>
          <w:rFonts w:hint="eastAsia"/>
        </w:rPr>
      </w:pPr>
      <w:r>
        <w:rPr>
          <w:i/>
          <w:sz w:val="17"/>
        </w:rPr>
        <w:t>Note. Lexical coverage is a broad extractive proxy, not semantic recall. Missing local JSON files count against full-schema validity. Source: author calculations from the supplied benchmark archives and canonical workbooks.</w:t>
      </w:r>
    </w:p>
    <w:p w:rsidR="00DE3E8C" w:rsidRDefault="003E32F8">
      <w:pPr>
        <w:rPr>
          <w:rFonts w:hint="eastAsia"/>
        </w:rPr>
      </w:pPr>
      <w:r>
        <w:t>ChatGPT captured the broadest share of PDF lexical features and populated almost all deterministic metadata. Gemma had the highest PDF-support precision but populated fewer segments and captured less broad source text. Qwen occupied an intermediate position, with substantially more populated segments and broader coverage than Gemma, while retaining a high support rate. Because the prompts allow duplication across semantically compatible segments and PDFs contain non-target text, these measures should not be read as semantic precision or recall.</w:t>
      </w:r>
    </w:p>
    <w:p w:rsidR="00DE3E8C" w:rsidRDefault="003E32F8">
      <w:pPr>
        <w:pStyle w:val="Heading2"/>
      </w:pPr>
      <w:bookmarkStart w:id="50" w:name="_Toc235885405"/>
      <w:r>
        <w:t>4.3 Recomputed atomic performance</w:t>
      </w:r>
      <w:bookmarkEnd w:id="50"/>
    </w:p>
    <w:p w:rsidR="00DE3E8C" w:rsidRDefault="003E32F8">
      <w:pPr>
        <w:pStyle w:val="Caption"/>
        <w:jc w:val="center"/>
        <w:rPr>
          <w:rFonts w:hint="eastAsia"/>
        </w:rPr>
      </w:pPr>
      <w:r>
        <w:t>Table 5. Recomputed local-model atomic metrics</w:t>
      </w:r>
    </w:p>
    <w:tbl>
      <w:tblPr>
        <w:tblStyle w:val="TableGrid"/>
        <w:tblW w:w="0" w:type="auto"/>
        <w:jc w:val="center"/>
        <w:tblLook w:val="04A0" w:firstRow="1" w:lastRow="0" w:firstColumn="1" w:lastColumn="0" w:noHBand="0" w:noVBand="1"/>
      </w:tblPr>
      <w:tblGrid>
        <w:gridCol w:w="1068"/>
        <w:gridCol w:w="1098"/>
        <w:gridCol w:w="1086"/>
        <w:gridCol w:w="1086"/>
        <w:gridCol w:w="1086"/>
        <w:gridCol w:w="1243"/>
        <w:gridCol w:w="1185"/>
        <w:gridCol w:w="1226"/>
        <w:gridCol w:w="1074"/>
      </w:tblGrid>
      <w:tr w:rsidR="00DE3E8C">
        <w:trPr>
          <w:tblHeader/>
          <w:jc w:val="center"/>
        </w:trPr>
        <w:tc>
          <w:tcPr>
            <w:tcW w:w="1104" w:type="dxa"/>
            <w:shd w:val="clear" w:color="auto" w:fill="17365D"/>
            <w:vAlign w:val="center"/>
          </w:tcPr>
          <w:p w:rsidR="00DE3E8C" w:rsidRDefault="003E32F8">
            <w:pPr>
              <w:rPr>
                <w:rFonts w:hint="eastAsia"/>
              </w:rPr>
            </w:pPr>
            <w:r>
              <w:rPr>
                <w:b/>
                <w:color w:val="FFFFFF"/>
                <w:sz w:val="16"/>
              </w:rPr>
              <w:t>Model</w:t>
            </w:r>
          </w:p>
        </w:tc>
        <w:tc>
          <w:tcPr>
            <w:tcW w:w="1104" w:type="dxa"/>
            <w:shd w:val="clear" w:color="auto" w:fill="17365D"/>
            <w:vAlign w:val="center"/>
          </w:tcPr>
          <w:p w:rsidR="00DE3E8C" w:rsidRDefault="003E32F8">
            <w:pPr>
              <w:rPr>
                <w:rFonts w:hint="eastAsia"/>
              </w:rPr>
            </w:pPr>
            <w:r>
              <w:rPr>
                <w:b/>
                <w:color w:val="FFFFFF"/>
                <w:sz w:val="16"/>
              </w:rPr>
              <w:t>Documents</w:t>
            </w:r>
          </w:p>
        </w:tc>
        <w:tc>
          <w:tcPr>
            <w:tcW w:w="1104" w:type="dxa"/>
            <w:shd w:val="clear" w:color="auto" w:fill="17365D"/>
            <w:vAlign w:val="center"/>
          </w:tcPr>
          <w:p w:rsidR="00DE3E8C" w:rsidRDefault="003E32F8">
            <w:pPr>
              <w:rPr>
                <w:rFonts w:hint="eastAsia"/>
              </w:rPr>
            </w:pPr>
            <w:r>
              <w:rPr>
                <w:b/>
                <w:color w:val="FFFFFF"/>
                <w:sz w:val="16"/>
              </w:rPr>
              <w:t>Weighted precision</w:t>
            </w:r>
          </w:p>
        </w:tc>
        <w:tc>
          <w:tcPr>
            <w:tcW w:w="1104" w:type="dxa"/>
            <w:shd w:val="clear" w:color="auto" w:fill="17365D"/>
            <w:vAlign w:val="center"/>
          </w:tcPr>
          <w:p w:rsidR="00DE3E8C" w:rsidRDefault="003E32F8">
            <w:pPr>
              <w:rPr>
                <w:rFonts w:hint="eastAsia"/>
              </w:rPr>
            </w:pPr>
            <w:r>
              <w:rPr>
                <w:b/>
                <w:color w:val="FFFFFF"/>
                <w:sz w:val="16"/>
              </w:rPr>
              <w:t>Weighted recall</w:t>
            </w:r>
          </w:p>
        </w:tc>
        <w:tc>
          <w:tcPr>
            <w:tcW w:w="1104" w:type="dxa"/>
            <w:shd w:val="clear" w:color="auto" w:fill="17365D"/>
            <w:vAlign w:val="center"/>
          </w:tcPr>
          <w:p w:rsidR="00DE3E8C" w:rsidRDefault="003E32F8">
            <w:pPr>
              <w:rPr>
                <w:rFonts w:hint="eastAsia"/>
              </w:rPr>
            </w:pPr>
            <w:r>
              <w:rPr>
                <w:b/>
                <w:color w:val="FFFFFF"/>
                <w:sz w:val="16"/>
              </w:rPr>
              <w:t>Weighted F1</w:t>
            </w:r>
          </w:p>
        </w:tc>
        <w:tc>
          <w:tcPr>
            <w:tcW w:w="1104" w:type="dxa"/>
            <w:shd w:val="clear" w:color="auto" w:fill="17365D"/>
            <w:vAlign w:val="center"/>
          </w:tcPr>
          <w:p w:rsidR="00DE3E8C" w:rsidRDefault="003E32F8">
            <w:pPr>
              <w:rPr>
                <w:rFonts w:hint="eastAsia"/>
              </w:rPr>
            </w:pPr>
            <w:r>
              <w:rPr>
                <w:b/>
                <w:color w:val="FFFFFF"/>
                <w:sz w:val="16"/>
              </w:rPr>
              <w:t>Completeness</w:t>
            </w:r>
          </w:p>
        </w:tc>
        <w:tc>
          <w:tcPr>
            <w:tcW w:w="1104" w:type="dxa"/>
            <w:shd w:val="clear" w:color="auto" w:fill="17365D"/>
            <w:vAlign w:val="center"/>
          </w:tcPr>
          <w:p w:rsidR="00DE3E8C" w:rsidRDefault="003E32F8">
            <w:pPr>
              <w:rPr>
                <w:rFonts w:hint="eastAsia"/>
              </w:rPr>
            </w:pPr>
            <w:r>
              <w:rPr>
                <w:b/>
                <w:color w:val="FFFFFF"/>
                <w:sz w:val="16"/>
              </w:rPr>
              <w:t>Unsupported rate</w:t>
            </w:r>
          </w:p>
        </w:tc>
        <w:tc>
          <w:tcPr>
            <w:tcW w:w="1104" w:type="dxa"/>
            <w:shd w:val="clear" w:color="auto" w:fill="17365D"/>
            <w:vAlign w:val="center"/>
          </w:tcPr>
          <w:p w:rsidR="00DE3E8C" w:rsidRDefault="003E32F8">
            <w:pPr>
              <w:rPr>
                <w:rFonts w:hint="eastAsia"/>
              </w:rPr>
            </w:pPr>
            <w:r>
              <w:rPr>
                <w:b/>
                <w:color w:val="FFFFFF"/>
                <w:sz w:val="16"/>
              </w:rPr>
              <w:t>Schema completeness</w:t>
            </w:r>
          </w:p>
        </w:tc>
        <w:tc>
          <w:tcPr>
            <w:tcW w:w="1104" w:type="dxa"/>
            <w:shd w:val="clear" w:color="auto" w:fill="17365D"/>
            <w:vAlign w:val="center"/>
          </w:tcPr>
          <w:p w:rsidR="00DE3E8C" w:rsidRDefault="003E32F8">
            <w:pPr>
              <w:rPr>
                <w:rFonts w:hint="eastAsia"/>
              </w:rPr>
            </w:pPr>
            <w:r>
              <w:rPr>
                <w:b/>
                <w:color w:val="FFFFFF"/>
                <w:sz w:val="16"/>
              </w:rPr>
              <w:t>Critical-claim docs</w:t>
            </w:r>
          </w:p>
        </w:tc>
      </w:tr>
      <w:tr w:rsidR="00DE3E8C">
        <w:trPr>
          <w:jc w:val="center"/>
        </w:trPr>
        <w:tc>
          <w:tcPr>
            <w:tcW w:w="1104" w:type="dxa"/>
          </w:tcPr>
          <w:p w:rsidR="00DE3E8C" w:rsidRDefault="003E32F8">
            <w:pPr>
              <w:spacing w:after="0"/>
              <w:rPr>
                <w:rFonts w:hint="eastAsia"/>
              </w:rPr>
            </w:pPr>
            <w:r>
              <w:rPr>
                <w:sz w:val="16"/>
              </w:rPr>
              <w:t>Gemma</w:t>
            </w:r>
          </w:p>
        </w:tc>
        <w:tc>
          <w:tcPr>
            <w:tcW w:w="1104" w:type="dxa"/>
          </w:tcPr>
          <w:p w:rsidR="00DE3E8C" w:rsidRDefault="003E32F8">
            <w:pPr>
              <w:spacing w:after="0"/>
              <w:rPr>
                <w:rFonts w:hint="eastAsia"/>
              </w:rPr>
            </w:pPr>
            <w:r>
              <w:rPr>
                <w:sz w:val="16"/>
              </w:rPr>
              <w:t>2,484</w:t>
            </w:r>
          </w:p>
        </w:tc>
        <w:tc>
          <w:tcPr>
            <w:tcW w:w="1104" w:type="dxa"/>
          </w:tcPr>
          <w:p w:rsidR="00DE3E8C" w:rsidRDefault="003E32F8">
            <w:pPr>
              <w:spacing w:after="0"/>
              <w:rPr>
                <w:rFonts w:hint="eastAsia"/>
              </w:rPr>
            </w:pPr>
            <w:r>
              <w:rPr>
                <w:sz w:val="16"/>
              </w:rPr>
              <w:t>94.6%</w:t>
            </w:r>
          </w:p>
        </w:tc>
        <w:tc>
          <w:tcPr>
            <w:tcW w:w="1104" w:type="dxa"/>
          </w:tcPr>
          <w:p w:rsidR="00DE3E8C" w:rsidRDefault="003E32F8">
            <w:pPr>
              <w:spacing w:after="0"/>
              <w:rPr>
                <w:rFonts w:hint="eastAsia"/>
              </w:rPr>
            </w:pPr>
            <w:r>
              <w:rPr>
                <w:sz w:val="16"/>
              </w:rPr>
              <w:t>64.4%</w:t>
            </w:r>
          </w:p>
        </w:tc>
        <w:tc>
          <w:tcPr>
            <w:tcW w:w="1104" w:type="dxa"/>
          </w:tcPr>
          <w:p w:rsidR="00DE3E8C" w:rsidRDefault="003E32F8">
            <w:pPr>
              <w:spacing w:after="0"/>
              <w:rPr>
                <w:rFonts w:hint="eastAsia"/>
              </w:rPr>
            </w:pPr>
            <w:r>
              <w:rPr>
                <w:sz w:val="16"/>
              </w:rPr>
              <w:t>76.6%</w:t>
            </w:r>
          </w:p>
        </w:tc>
        <w:tc>
          <w:tcPr>
            <w:tcW w:w="1104" w:type="dxa"/>
          </w:tcPr>
          <w:p w:rsidR="00DE3E8C" w:rsidRDefault="003E32F8">
            <w:pPr>
              <w:spacing w:after="0"/>
              <w:rPr>
                <w:rFonts w:hint="eastAsia"/>
              </w:rPr>
            </w:pPr>
            <w:r>
              <w:rPr>
                <w:sz w:val="16"/>
              </w:rPr>
              <w:t>67.3%</w:t>
            </w:r>
          </w:p>
        </w:tc>
        <w:tc>
          <w:tcPr>
            <w:tcW w:w="1104" w:type="dxa"/>
          </w:tcPr>
          <w:p w:rsidR="00DE3E8C" w:rsidRDefault="003E32F8">
            <w:pPr>
              <w:spacing w:after="0"/>
              <w:rPr>
                <w:rFonts w:hint="eastAsia"/>
              </w:rPr>
            </w:pPr>
            <w:r>
              <w:rPr>
                <w:sz w:val="16"/>
              </w:rPr>
              <w:t>1.2%</w:t>
            </w:r>
          </w:p>
        </w:tc>
        <w:tc>
          <w:tcPr>
            <w:tcW w:w="1104" w:type="dxa"/>
          </w:tcPr>
          <w:p w:rsidR="00DE3E8C" w:rsidRDefault="003E32F8">
            <w:pPr>
              <w:spacing w:after="0"/>
              <w:rPr>
                <w:rFonts w:hint="eastAsia"/>
              </w:rPr>
            </w:pPr>
            <w:r>
              <w:rPr>
                <w:sz w:val="16"/>
              </w:rPr>
              <w:t>72.5%</w:t>
            </w:r>
          </w:p>
        </w:tc>
        <w:tc>
          <w:tcPr>
            <w:tcW w:w="1104" w:type="dxa"/>
          </w:tcPr>
          <w:p w:rsidR="00DE3E8C" w:rsidRDefault="003E32F8">
            <w:pPr>
              <w:spacing w:after="0"/>
              <w:rPr>
                <w:rFonts w:hint="eastAsia"/>
              </w:rPr>
            </w:pPr>
            <w:r>
              <w:rPr>
                <w:sz w:val="16"/>
              </w:rPr>
              <w:t>69</w:t>
            </w:r>
          </w:p>
        </w:tc>
      </w:tr>
      <w:tr w:rsidR="00DE3E8C">
        <w:trPr>
          <w:jc w:val="center"/>
        </w:trPr>
        <w:tc>
          <w:tcPr>
            <w:tcW w:w="1104" w:type="dxa"/>
            <w:shd w:val="clear" w:color="auto" w:fill="F2F2F2"/>
          </w:tcPr>
          <w:p w:rsidR="00DE3E8C" w:rsidRDefault="003E32F8">
            <w:pPr>
              <w:spacing w:after="0"/>
              <w:rPr>
                <w:rFonts w:hint="eastAsia"/>
              </w:rPr>
            </w:pPr>
            <w:r>
              <w:rPr>
                <w:sz w:val="16"/>
              </w:rPr>
              <w:t>Qwen</w:t>
            </w:r>
          </w:p>
        </w:tc>
        <w:tc>
          <w:tcPr>
            <w:tcW w:w="1104" w:type="dxa"/>
            <w:shd w:val="clear" w:color="auto" w:fill="F2F2F2"/>
          </w:tcPr>
          <w:p w:rsidR="00DE3E8C" w:rsidRDefault="003E32F8">
            <w:pPr>
              <w:spacing w:after="0"/>
              <w:rPr>
                <w:rFonts w:hint="eastAsia"/>
              </w:rPr>
            </w:pPr>
            <w:r>
              <w:rPr>
                <w:sz w:val="16"/>
              </w:rPr>
              <w:t>2,484</w:t>
            </w:r>
          </w:p>
        </w:tc>
        <w:tc>
          <w:tcPr>
            <w:tcW w:w="1104" w:type="dxa"/>
            <w:shd w:val="clear" w:color="auto" w:fill="F2F2F2"/>
          </w:tcPr>
          <w:p w:rsidR="00DE3E8C" w:rsidRDefault="003E32F8">
            <w:pPr>
              <w:spacing w:after="0"/>
              <w:rPr>
                <w:rFonts w:hint="eastAsia"/>
              </w:rPr>
            </w:pPr>
            <w:r>
              <w:rPr>
                <w:sz w:val="16"/>
              </w:rPr>
              <w:t>94.9%</w:t>
            </w:r>
          </w:p>
        </w:tc>
        <w:tc>
          <w:tcPr>
            <w:tcW w:w="1104" w:type="dxa"/>
            <w:shd w:val="clear" w:color="auto" w:fill="F2F2F2"/>
          </w:tcPr>
          <w:p w:rsidR="00DE3E8C" w:rsidRDefault="003E32F8">
            <w:pPr>
              <w:spacing w:after="0"/>
              <w:rPr>
                <w:rFonts w:hint="eastAsia"/>
              </w:rPr>
            </w:pPr>
            <w:r>
              <w:rPr>
                <w:sz w:val="16"/>
              </w:rPr>
              <w:t>73.7%</w:t>
            </w:r>
          </w:p>
        </w:tc>
        <w:tc>
          <w:tcPr>
            <w:tcW w:w="1104" w:type="dxa"/>
            <w:shd w:val="clear" w:color="auto" w:fill="F2F2F2"/>
          </w:tcPr>
          <w:p w:rsidR="00DE3E8C" w:rsidRDefault="003E32F8">
            <w:pPr>
              <w:spacing w:after="0"/>
              <w:rPr>
                <w:rFonts w:hint="eastAsia"/>
              </w:rPr>
            </w:pPr>
            <w:r>
              <w:rPr>
                <w:sz w:val="16"/>
              </w:rPr>
              <w:t>82.9%</w:t>
            </w:r>
          </w:p>
        </w:tc>
        <w:tc>
          <w:tcPr>
            <w:tcW w:w="1104" w:type="dxa"/>
            <w:shd w:val="clear" w:color="auto" w:fill="F2F2F2"/>
          </w:tcPr>
          <w:p w:rsidR="00DE3E8C" w:rsidRDefault="003E32F8">
            <w:pPr>
              <w:spacing w:after="0"/>
              <w:rPr>
                <w:rFonts w:hint="eastAsia"/>
              </w:rPr>
            </w:pPr>
            <w:r>
              <w:rPr>
                <w:sz w:val="16"/>
              </w:rPr>
              <w:t>75.5%</w:t>
            </w:r>
          </w:p>
        </w:tc>
        <w:tc>
          <w:tcPr>
            <w:tcW w:w="1104" w:type="dxa"/>
            <w:shd w:val="clear" w:color="auto" w:fill="F2F2F2"/>
          </w:tcPr>
          <w:p w:rsidR="00DE3E8C" w:rsidRDefault="003E32F8">
            <w:pPr>
              <w:spacing w:after="0"/>
              <w:rPr>
                <w:rFonts w:hint="eastAsia"/>
              </w:rPr>
            </w:pPr>
            <w:r>
              <w:rPr>
                <w:sz w:val="16"/>
              </w:rPr>
              <w:t>2.7%</w:t>
            </w:r>
          </w:p>
        </w:tc>
        <w:tc>
          <w:tcPr>
            <w:tcW w:w="1104" w:type="dxa"/>
            <w:shd w:val="clear" w:color="auto" w:fill="F2F2F2"/>
          </w:tcPr>
          <w:p w:rsidR="00DE3E8C" w:rsidRDefault="003E32F8">
            <w:pPr>
              <w:spacing w:after="0"/>
              <w:rPr>
                <w:rFonts w:hint="eastAsia"/>
              </w:rPr>
            </w:pPr>
            <w:r>
              <w:rPr>
                <w:sz w:val="16"/>
              </w:rPr>
              <w:t>80.3%</w:t>
            </w:r>
          </w:p>
        </w:tc>
        <w:tc>
          <w:tcPr>
            <w:tcW w:w="1104" w:type="dxa"/>
            <w:shd w:val="clear" w:color="auto" w:fill="F2F2F2"/>
          </w:tcPr>
          <w:p w:rsidR="00DE3E8C" w:rsidRDefault="003E32F8">
            <w:pPr>
              <w:spacing w:after="0"/>
              <w:rPr>
                <w:rFonts w:hint="eastAsia"/>
              </w:rPr>
            </w:pPr>
            <w:r>
              <w:rPr>
                <w:sz w:val="16"/>
              </w:rPr>
              <w:t>205</w:t>
            </w:r>
          </w:p>
        </w:tc>
      </w:tr>
    </w:tbl>
    <w:p w:rsidR="00DE3E8C" w:rsidRDefault="00DE3E8C">
      <w:pPr>
        <w:rPr>
          <w:rFonts w:hint="eastAsia"/>
        </w:rPr>
      </w:pPr>
    </w:p>
    <w:p w:rsidR="00DE3E8C" w:rsidRDefault="003E32F8">
      <w:pPr>
        <w:jc w:val="center"/>
        <w:rPr>
          <w:rFonts w:hint="eastAsia"/>
        </w:rPr>
      </w:pPr>
      <w:r>
        <w:rPr>
          <w:noProof/>
        </w:rPr>
        <w:lastRenderedPageBreak/>
        <w:drawing>
          <wp:inline distT="0" distB="0" distL="0" distR="0">
            <wp:extent cx="6080760" cy="350604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03_atomic_metrics.png"/>
                    <pic:cNvPicPr/>
                  </pic:nvPicPr>
                  <pic:blipFill>
                    <a:blip r:embed="rId16"/>
                    <a:stretch>
                      <a:fillRect/>
                    </a:stretch>
                  </pic:blipFill>
                  <pic:spPr>
                    <a:xfrm>
                      <a:off x="0" y="0"/>
                      <a:ext cx="6080760" cy="3506045"/>
                    </a:xfrm>
                    <a:prstGeom prst="rect">
                      <a:avLst/>
                    </a:prstGeom>
                  </pic:spPr>
                </pic:pic>
              </a:graphicData>
            </a:graphic>
          </wp:inline>
        </w:drawing>
      </w:r>
    </w:p>
    <w:p w:rsidR="00DE3E8C" w:rsidRDefault="003E32F8">
      <w:pPr>
        <w:pStyle w:val="Caption"/>
        <w:jc w:val="center"/>
        <w:rPr>
          <w:rFonts w:hint="eastAsia"/>
        </w:rPr>
      </w:pPr>
      <w:r>
        <w:t>Figure 3. Local-model atomic performance and risk profile.</w:t>
      </w:r>
    </w:p>
    <w:p w:rsidR="00DE3E8C" w:rsidRDefault="003E32F8">
      <w:pPr>
        <w:ind w:left="504" w:right="504"/>
        <w:rPr>
          <w:rFonts w:hint="eastAsia"/>
        </w:rPr>
      </w:pPr>
      <w:r>
        <w:rPr>
          <w:i/>
          <w:sz w:val="17"/>
        </w:rPr>
        <w:t>Note. Qwen has higher recall, F1 and completeness; Gemma has the lower unsupported-content rate. Source: author calculations from the supplied benchmark archives and canonical workbooks.</w:t>
      </w:r>
    </w:p>
    <w:p w:rsidR="00DE3E8C" w:rsidRDefault="003E32F8">
      <w:pPr>
        <w:rPr>
          <w:rFonts w:hint="eastAsia"/>
        </w:rPr>
      </w:pPr>
      <w:r>
        <w:t>Qwen's principal advantage is coverage: weighted recall is 9.2 percentage points higher, weighted F1 is 6.3 points higher, and completeness is 8.2 points higher. Gemma's advantage is risk containment: the unsupported-content rate is 1.45 points lower, and the critical-claim document count is approximately one third of Qwen's. Weighted precision differs by only 0.35 points. The operational choice is therefore not a simple accuracy ranking; it is a coverage–risk trade-off.</w:t>
      </w:r>
    </w:p>
    <w:p w:rsidR="00DE3E8C" w:rsidRDefault="003E32F8">
      <w:pPr>
        <w:pStyle w:val="Heading2"/>
      </w:pPr>
      <w:bookmarkStart w:id="51" w:name="_Toc235885406"/>
      <w:r>
        <w:t>4.4 Category-level paired analysis</w:t>
      </w:r>
      <w:bookmarkEnd w:id="51"/>
    </w:p>
    <w:p w:rsidR="00DE3E8C" w:rsidRDefault="003E32F8">
      <w:pPr>
        <w:pStyle w:val="Caption"/>
        <w:jc w:val="center"/>
        <w:rPr>
          <w:rFonts w:hint="eastAsia"/>
        </w:rPr>
      </w:pPr>
      <w:r>
        <w:t>Table 6. Paired category-level statistical analysis</w:t>
      </w:r>
    </w:p>
    <w:tbl>
      <w:tblPr>
        <w:tblStyle w:val="TableGrid"/>
        <w:tblW w:w="0" w:type="auto"/>
        <w:jc w:val="center"/>
        <w:tblLook w:val="04A0" w:firstRow="1" w:lastRow="0" w:firstColumn="1" w:lastColumn="0" w:noHBand="0" w:noVBand="1"/>
      </w:tblPr>
      <w:tblGrid>
        <w:gridCol w:w="3312"/>
        <w:gridCol w:w="3312"/>
        <w:gridCol w:w="3312"/>
      </w:tblGrid>
      <w:tr w:rsidR="00DE3E8C">
        <w:trPr>
          <w:tblHeader/>
          <w:jc w:val="center"/>
        </w:trPr>
        <w:tc>
          <w:tcPr>
            <w:tcW w:w="3312" w:type="dxa"/>
            <w:shd w:val="clear" w:color="auto" w:fill="17365D"/>
            <w:vAlign w:val="center"/>
          </w:tcPr>
          <w:p w:rsidR="00DE3E8C" w:rsidRDefault="003E32F8">
            <w:pPr>
              <w:rPr>
                <w:rFonts w:hint="eastAsia"/>
              </w:rPr>
            </w:pPr>
            <w:r>
              <w:rPr>
                <w:b/>
                <w:color w:val="FFFFFF"/>
                <w:sz w:val="17"/>
              </w:rPr>
              <w:t>Statistic</w:t>
            </w:r>
          </w:p>
        </w:tc>
        <w:tc>
          <w:tcPr>
            <w:tcW w:w="3312" w:type="dxa"/>
            <w:shd w:val="clear" w:color="auto" w:fill="17365D"/>
            <w:vAlign w:val="center"/>
          </w:tcPr>
          <w:p w:rsidR="00DE3E8C" w:rsidRDefault="003E32F8">
            <w:pPr>
              <w:rPr>
                <w:rFonts w:hint="eastAsia"/>
              </w:rPr>
            </w:pPr>
            <w:r>
              <w:rPr>
                <w:b/>
                <w:color w:val="FFFFFF"/>
                <w:sz w:val="17"/>
              </w:rPr>
              <w:t>Estimate</w:t>
            </w:r>
          </w:p>
        </w:tc>
        <w:tc>
          <w:tcPr>
            <w:tcW w:w="3312" w:type="dxa"/>
            <w:shd w:val="clear" w:color="auto" w:fill="17365D"/>
            <w:vAlign w:val="center"/>
          </w:tcPr>
          <w:p w:rsidR="00DE3E8C" w:rsidRDefault="003E32F8">
            <w:pPr>
              <w:rPr>
                <w:rFonts w:hint="eastAsia"/>
              </w:rPr>
            </w:pPr>
            <w:r>
              <w:rPr>
                <w:b/>
                <w:color w:val="FFFFFF"/>
                <w:sz w:val="17"/>
              </w:rPr>
              <w:t>Interpretation</w:t>
            </w:r>
          </w:p>
        </w:tc>
      </w:tr>
      <w:tr w:rsidR="00DE3E8C">
        <w:trPr>
          <w:jc w:val="center"/>
        </w:trPr>
        <w:tc>
          <w:tcPr>
            <w:tcW w:w="3312" w:type="dxa"/>
          </w:tcPr>
          <w:p w:rsidR="00DE3E8C" w:rsidRDefault="003E32F8">
            <w:pPr>
              <w:spacing w:after="0"/>
              <w:rPr>
                <w:rFonts w:hint="eastAsia"/>
              </w:rPr>
            </w:pPr>
            <w:r>
              <w:rPr>
                <w:sz w:val="17"/>
              </w:rPr>
              <w:t>Qwen category wins</w:t>
            </w:r>
          </w:p>
        </w:tc>
        <w:tc>
          <w:tcPr>
            <w:tcW w:w="3312" w:type="dxa"/>
          </w:tcPr>
          <w:p w:rsidR="00DE3E8C" w:rsidRDefault="003E32F8">
            <w:pPr>
              <w:spacing w:after="0"/>
              <w:rPr>
                <w:rFonts w:hint="eastAsia"/>
              </w:rPr>
            </w:pPr>
            <w:r>
              <w:rPr>
                <w:sz w:val="17"/>
              </w:rPr>
              <w:t>15/24</w:t>
            </w:r>
          </w:p>
        </w:tc>
        <w:tc>
          <w:tcPr>
            <w:tcW w:w="3312" w:type="dxa"/>
          </w:tcPr>
          <w:p w:rsidR="00DE3E8C" w:rsidRDefault="003E32F8">
            <w:pPr>
              <w:spacing w:after="0"/>
              <w:rPr>
                <w:rFonts w:hint="eastAsia"/>
              </w:rPr>
            </w:pPr>
            <w:r>
              <w:rPr>
                <w:sz w:val="17"/>
              </w:rPr>
              <w:t>Gemma wins 9; no ties</w:t>
            </w:r>
          </w:p>
        </w:tc>
      </w:tr>
      <w:tr w:rsidR="00DE3E8C">
        <w:trPr>
          <w:jc w:val="center"/>
        </w:trPr>
        <w:tc>
          <w:tcPr>
            <w:tcW w:w="3312" w:type="dxa"/>
            <w:shd w:val="clear" w:color="auto" w:fill="F2F2F2"/>
          </w:tcPr>
          <w:p w:rsidR="00DE3E8C" w:rsidRDefault="003E32F8">
            <w:pPr>
              <w:spacing w:after="0"/>
              <w:rPr>
                <w:rFonts w:hint="eastAsia"/>
              </w:rPr>
            </w:pPr>
            <w:r>
              <w:rPr>
                <w:sz w:val="17"/>
              </w:rPr>
              <w:t>Mean Qwen–Gemma F1 difference</w:t>
            </w:r>
          </w:p>
        </w:tc>
        <w:tc>
          <w:tcPr>
            <w:tcW w:w="3312" w:type="dxa"/>
            <w:shd w:val="clear" w:color="auto" w:fill="F2F2F2"/>
          </w:tcPr>
          <w:p w:rsidR="00DE3E8C" w:rsidRDefault="003E32F8">
            <w:pPr>
              <w:spacing w:after="0"/>
              <w:rPr>
                <w:rFonts w:hint="eastAsia"/>
              </w:rPr>
            </w:pPr>
            <w:r>
              <w:rPr>
                <w:sz w:val="17"/>
              </w:rPr>
              <w:t>3.4%</w:t>
            </w:r>
          </w:p>
        </w:tc>
        <w:tc>
          <w:tcPr>
            <w:tcW w:w="3312" w:type="dxa"/>
            <w:shd w:val="clear" w:color="auto" w:fill="F2F2F2"/>
          </w:tcPr>
          <w:p w:rsidR="00DE3E8C" w:rsidRDefault="003E32F8">
            <w:pPr>
              <w:spacing w:after="0"/>
              <w:rPr>
                <w:rFonts w:hint="eastAsia"/>
              </w:rPr>
            </w:pPr>
            <w:r>
              <w:rPr>
                <w:sz w:val="17"/>
              </w:rPr>
              <w:t>95% bootstrap interval -2.2% to 9.4%</w:t>
            </w:r>
          </w:p>
        </w:tc>
      </w:tr>
      <w:tr w:rsidR="00DE3E8C">
        <w:trPr>
          <w:jc w:val="center"/>
        </w:trPr>
        <w:tc>
          <w:tcPr>
            <w:tcW w:w="3312" w:type="dxa"/>
          </w:tcPr>
          <w:p w:rsidR="00DE3E8C" w:rsidRDefault="003E32F8">
            <w:pPr>
              <w:spacing w:after="0"/>
              <w:rPr>
                <w:rFonts w:hint="eastAsia"/>
              </w:rPr>
            </w:pPr>
            <w:r>
              <w:rPr>
                <w:sz w:val="17"/>
              </w:rPr>
              <w:t>Median difference</w:t>
            </w:r>
          </w:p>
        </w:tc>
        <w:tc>
          <w:tcPr>
            <w:tcW w:w="3312" w:type="dxa"/>
          </w:tcPr>
          <w:p w:rsidR="00DE3E8C" w:rsidRDefault="003E32F8">
            <w:pPr>
              <w:spacing w:after="0"/>
              <w:rPr>
                <w:rFonts w:hint="eastAsia"/>
              </w:rPr>
            </w:pPr>
            <w:r>
              <w:rPr>
                <w:sz w:val="17"/>
              </w:rPr>
              <w:t>3.4%</w:t>
            </w:r>
          </w:p>
        </w:tc>
        <w:tc>
          <w:tcPr>
            <w:tcW w:w="3312" w:type="dxa"/>
          </w:tcPr>
          <w:p w:rsidR="00DE3E8C" w:rsidRDefault="003E32F8">
            <w:pPr>
              <w:spacing w:after="0"/>
              <w:rPr>
                <w:rFonts w:hint="eastAsia"/>
              </w:rPr>
            </w:pPr>
            <w:r>
              <w:rPr>
                <w:sz w:val="17"/>
              </w:rPr>
              <w:t>Paired categories</w:t>
            </w:r>
          </w:p>
        </w:tc>
      </w:tr>
      <w:tr w:rsidR="00DE3E8C">
        <w:trPr>
          <w:jc w:val="center"/>
        </w:trPr>
        <w:tc>
          <w:tcPr>
            <w:tcW w:w="3312" w:type="dxa"/>
            <w:shd w:val="clear" w:color="auto" w:fill="F2F2F2"/>
          </w:tcPr>
          <w:p w:rsidR="00DE3E8C" w:rsidRDefault="003E32F8">
            <w:pPr>
              <w:spacing w:after="0"/>
              <w:rPr>
                <w:rFonts w:hint="eastAsia"/>
              </w:rPr>
            </w:pPr>
            <w:r>
              <w:rPr>
                <w:sz w:val="17"/>
              </w:rPr>
              <w:t>Paired t-test</w:t>
            </w:r>
          </w:p>
        </w:tc>
        <w:tc>
          <w:tcPr>
            <w:tcW w:w="3312" w:type="dxa"/>
            <w:shd w:val="clear" w:color="auto" w:fill="F2F2F2"/>
          </w:tcPr>
          <w:p w:rsidR="00DE3E8C" w:rsidRDefault="003E32F8">
            <w:pPr>
              <w:spacing w:after="0"/>
              <w:rPr>
                <w:rFonts w:hint="eastAsia"/>
              </w:rPr>
            </w:pPr>
            <w:r>
              <w:rPr>
                <w:sz w:val="17"/>
              </w:rPr>
              <w:t>t(23)=1.14</w:t>
            </w:r>
          </w:p>
        </w:tc>
        <w:tc>
          <w:tcPr>
            <w:tcW w:w="3312" w:type="dxa"/>
            <w:shd w:val="clear" w:color="auto" w:fill="F2F2F2"/>
          </w:tcPr>
          <w:p w:rsidR="00DE3E8C" w:rsidRDefault="003E32F8">
            <w:pPr>
              <w:spacing w:after="0"/>
              <w:rPr>
                <w:rFonts w:hint="eastAsia"/>
              </w:rPr>
            </w:pPr>
            <w:r>
              <w:rPr>
                <w:sz w:val="17"/>
              </w:rPr>
              <w:t>p = 0.265</w:t>
            </w:r>
          </w:p>
        </w:tc>
      </w:tr>
      <w:tr w:rsidR="00DE3E8C">
        <w:trPr>
          <w:jc w:val="center"/>
        </w:trPr>
        <w:tc>
          <w:tcPr>
            <w:tcW w:w="3312" w:type="dxa"/>
          </w:tcPr>
          <w:p w:rsidR="00DE3E8C" w:rsidRDefault="003E32F8">
            <w:pPr>
              <w:spacing w:after="0"/>
              <w:rPr>
                <w:rFonts w:hint="eastAsia"/>
              </w:rPr>
            </w:pPr>
            <w:r>
              <w:rPr>
                <w:sz w:val="17"/>
              </w:rPr>
              <w:t>Wilcoxon signed-rank</w:t>
            </w:r>
          </w:p>
        </w:tc>
        <w:tc>
          <w:tcPr>
            <w:tcW w:w="3312" w:type="dxa"/>
          </w:tcPr>
          <w:p w:rsidR="00DE3E8C" w:rsidRDefault="003E32F8">
            <w:pPr>
              <w:spacing w:after="0"/>
              <w:rPr>
                <w:rFonts w:hint="eastAsia"/>
              </w:rPr>
            </w:pPr>
            <w:r>
              <w:rPr>
                <w:sz w:val="17"/>
              </w:rPr>
              <w:t>W=111.0</w:t>
            </w:r>
          </w:p>
        </w:tc>
        <w:tc>
          <w:tcPr>
            <w:tcW w:w="3312" w:type="dxa"/>
          </w:tcPr>
          <w:p w:rsidR="00DE3E8C" w:rsidRDefault="003E32F8">
            <w:pPr>
              <w:spacing w:after="0"/>
              <w:rPr>
                <w:rFonts w:hint="eastAsia"/>
              </w:rPr>
            </w:pPr>
            <w:r>
              <w:rPr>
                <w:sz w:val="17"/>
              </w:rPr>
              <w:t>p = 0.277</w:t>
            </w:r>
          </w:p>
        </w:tc>
      </w:tr>
      <w:tr w:rsidR="00DE3E8C">
        <w:trPr>
          <w:jc w:val="center"/>
        </w:trPr>
        <w:tc>
          <w:tcPr>
            <w:tcW w:w="3312" w:type="dxa"/>
            <w:shd w:val="clear" w:color="auto" w:fill="F2F2F2"/>
          </w:tcPr>
          <w:p w:rsidR="00DE3E8C" w:rsidRDefault="003E32F8">
            <w:pPr>
              <w:spacing w:after="0"/>
              <w:rPr>
                <w:rFonts w:hint="eastAsia"/>
              </w:rPr>
            </w:pPr>
            <w:r>
              <w:rPr>
                <w:sz w:val="17"/>
              </w:rPr>
              <w:t>Exact sign test</w:t>
            </w:r>
          </w:p>
        </w:tc>
        <w:tc>
          <w:tcPr>
            <w:tcW w:w="3312" w:type="dxa"/>
            <w:shd w:val="clear" w:color="auto" w:fill="F2F2F2"/>
          </w:tcPr>
          <w:p w:rsidR="00DE3E8C" w:rsidRDefault="003E32F8">
            <w:pPr>
              <w:spacing w:after="0"/>
              <w:rPr>
                <w:rFonts w:hint="eastAsia"/>
              </w:rPr>
            </w:pPr>
            <w:r>
              <w:rPr>
                <w:sz w:val="17"/>
              </w:rPr>
              <w:t>15 positive signs</w:t>
            </w:r>
          </w:p>
        </w:tc>
        <w:tc>
          <w:tcPr>
            <w:tcW w:w="3312" w:type="dxa"/>
            <w:shd w:val="clear" w:color="auto" w:fill="F2F2F2"/>
          </w:tcPr>
          <w:p w:rsidR="00DE3E8C" w:rsidRDefault="003E32F8">
            <w:pPr>
              <w:spacing w:after="0"/>
              <w:rPr>
                <w:rFonts w:hint="eastAsia"/>
              </w:rPr>
            </w:pPr>
            <w:r>
              <w:rPr>
                <w:sz w:val="17"/>
              </w:rPr>
              <w:t>p = 0.307</w:t>
            </w:r>
          </w:p>
        </w:tc>
      </w:tr>
      <w:tr w:rsidR="00DE3E8C">
        <w:trPr>
          <w:jc w:val="center"/>
        </w:trPr>
        <w:tc>
          <w:tcPr>
            <w:tcW w:w="3312" w:type="dxa"/>
          </w:tcPr>
          <w:p w:rsidR="00DE3E8C" w:rsidRDefault="003E32F8">
            <w:pPr>
              <w:spacing w:after="0"/>
              <w:rPr>
                <w:rFonts w:hint="eastAsia"/>
              </w:rPr>
            </w:pPr>
            <w:r>
              <w:rPr>
                <w:sz w:val="17"/>
              </w:rPr>
              <w:t>Paired effect size</w:t>
            </w:r>
          </w:p>
        </w:tc>
        <w:tc>
          <w:tcPr>
            <w:tcW w:w="3312" w:type="dxa"/>
          </w:tcPr>
          <w:p w:rsidR="00DE3E8C" w:rsidRDefault="003E32F8">
            <w:pPr>
              <w:spacing w:after="0"/>
              <w:rPr>
                <w:rFonts w:hint="eastAsia"/>
              </w:rPr>
            </w:pPr>
            <w:r>
              <w:rPr>
                <w:sz w:val="17"/>
              </w:rPr>
              <w:t>Cohen's dz=0.23</w:t>
            </w:r>
          </w:p>
        </w:tc>
        <w:tc>
          <w:tcPr>
            <w:tcW w:w="3312" w:type="dxa"/>
          </w:tcPr>
          <w:p w:rsidR="00DE3E8C" w:rsidRDefault="003E32F8">
            <w:pPr>
              <w:spacing w:after="0"/>
              <w:rPr>
                <w:rFonts w:hint="eastAsia"/>
              </w:rPr>
            </w:pPr>
            <w:r>
              <w:rPr>
                <w:sz w:val="17"/>
              </w:rPr>
              <w:t>Standardized mean paired difference</w:t>
            </w:r>
          </w:p>
        </w:tc>
      </w:tr>
      <w:tr w:rsidR="00DE3E8C">
        <w:trPr>
          <w:jc w:val="center"/>
        </w:trPr>
        <w:tc>
          <w:tcPr>
            <w:tcW w:w="3312" w:type="dxa"/>
            <w:shd w:val="clear" w:color="auto" w:fill="F2F2F2"/>
          </w:tcPr>
          <w:p w:rsidR="00DE3E8C" w:rsidRDefault="003E32F8">
            <w:pPr>
              <w:spacing w:after="0"/>
              <w:rPr>
                <w:rFonts w:hint="eastAsia"/>
              </w:rPr>
            </w:pPr>
            <w:r>
              <w:rPr>
                <w:sz w:val="17"/>
              </w:rPr>
              <w:t>Pearson association</w:t>
            </w:r>
          </w:p>
        </w:tc>
        <w:tc>
          <w:tcPr>
            <w:tcW w:w="3312" w:type="dxa"/>
            <w:shd w:val="clear" w:color="auto" w:fill="F2F2F2"/>
          </w:tcPr>
          <w:p w:rsidR="00DE3E8C" w:rsidRDefault="003E32F8">
            <w:pPr>
              <w:spacing w:after="0"/>
              <w:rPr>
                <w:rFonts w:hint="eastAsia"/>
              </w:rPr>
            </w:pPr>
            <w:r>
              <w:rPr>
                <w:sz w:val="17"/>
              </w:rPr>
              <w:t>r=0.10</w:t>
            </w:r>
          </w:p>
        </w:tc>
        <w:tc>
          <w:tcPr>
            <w:tcW w:w="3312" w:type="dxa"/>
            <w:shd w:val="clear" w:color="auto" w:fill="F2F2F2"/>
          </w:tcPr>
          <w:p w:rsidR="00DE3E8C" w:rsidRDefault="003E32F8">
            <w:pPr>
              <w:spacing w:after="0"/>
              <w:rPr>
                <w:rFonts w:hint="eastAsia"/>
              </w:rPr>
            </w:pPr>
            <w:r>
              <w:rPr>
                <w:sz w:val="17"/>
              </w:rPr>
              <w:t>p = 0.638</w:t>
            </w:r>
          </w:p>
        </w:tc>
      </w:tr>
      <w:tr w:rsidR="00DE3E8C">
        <w:trPr>
          <w:jc w:val="center"/>
        </w:trPr>
        <w:tc>
          <w:tcPr>
            <w:tcW w:w="3312" w:type="dxa"/>
          </w:tcPr>
          <w:p w:rsidR="00DE3E8C" w:rsidRDefault="003E32F8">
            <w:pPr>
              <w:spacing w:after="0"/>
              <w:rPr>
                <w:rFonts w:hint="eastAsia"/>
              </w:rPr>
            </w:pPr>
            <w:r>
              <w:rPr>
                <w:sz w:val="17"/>
              </w:rPr>
              <w:t>Spearman rank association</w:t>
            </w:r>
          </w:p>
        </w:tc>
        <w:tc>
          <w:tcPr>
            <w:tcW w:w="3312" w:type="dxa"/>
          </w:tcPr>
          <w:p w:rsidR="00DE3E8C" w:rsidRDefault="003E32F8">
            <w:pPr>
              <w:spacing w:after="0"/>
              <w:rPr>
                <w:rFonts w:hint="eastAsia"/>
              </w:rPr>
            </w:pPr>
            <w:r>
              <w:rPr>
                <w:sz w:val="17"/>
              </w:rPr>
              <w:t>ρ=-0.01</w:t>
            </w:r>
          </w:p>
        </w:tc>
        <w:tc>
          <w:tcPr>
            <w:tcW w:w="3312" w:type="dxa"/>
          </w:tcPr>
          <w:p w:rsidR="00DE3E8C" w:rsidRDefault="003E32F8">
            <w:pPr>
              <w:spacing w:after="0"/>
              <w:rPr>
                <w:rFonts w:hint="eastAsia"/>
              </w:rPr>
            </w:pPr>
            <w:r>
              <w:rPr>
                <w:sz w:val="17"/>
              </w:rPr>
              <w:t>p = 0.977</w:t>
            </w:r>
          </w:p>
        </w:tc>
      </w:tr>
    </w:tbl>
    <w:p w:rsidR="00DE3E8C" w:rsidRDefault="00DE3E8C">
      <w:pPr>
        <w:rPr>
          <w:rFonts w:hint="eastAsia"/>
        </w:rPr>
      </w:pPr>
    </w:p>
    <w:p w:rsidR="00DE3E8C" w:rsidRDefault="003E32F8">
      <w:pPr>
        <w:jc w:val="center"/>
        <w:rPr>
          <w:rFonts w:hint="eastAsia"/>
        </w:rPr>
      </w:pPr>
      <w:r>
        <w:rPr>
          <w:noProof/>
        </w:rPr>
        <w:lastRenderedPageBreak/>
        <w:drawing>
          <wp:inline distT="0" distB="0" distL="0" distR="0">
            <wp:extent cx="6080760" cy="568409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04_category_dumbbell.png"/>
                    <pic:cNvPicPr/>
                  </pic:nvPicPr>
                  <pic:blipFill>
                    <a:blip r:embed="rId17"/>
                    <a:stretch>
                      <a:fillRect/>
                    </a:stretch>
                  </pic:blipFill>
                  <pic:spPr>
                    <a:xfrm>
                      <a:off x="0" y="0"/>
                      <a:ext cx="6080760" cy="5684094"/>
                    </a:xfrm>
                    <a:prstGeom prst="rect">
                      <a:avLst/>
                    </a:prstGeom>
                  </pic:spPr>
                </pic:pic>
              </a:graphicData>
            </a:graphic>
          </wp:inline>
        </w:drawing>
      </w:r>
    </w:p>
    <w:p w:rsidR="00DE3E8C" w:rsidRDefault="003E32F8">
      <w:pPr>
        <w:pStyle w:val="Caption"/>
        <w:jc w:val="center"/>
        <w:rPr>
          <w:rFonts w:hint="eastAsia"/>
        </w:rPr>
      </w:pPr>
      <w:r>
        <w:t>Figure 4. Category-level weighted F1 for Gemma and Qwen.</w:t>
      </w:r>
    </w:p>
    <w:p w:rsidR="00DE3E8C" w:rsidRDefault="003E32F8">
      <w:pPr>
        <w:ind w:left="504" w:right="504"/>
        <w:rPr>
          <w:rFonts w:hint="eastAsia"/>
        </w:rPr>
      </w:pPr>
      <w:r>
        <w:rPr>
          <w:i/>
          <w:sz w:val="17"/>
        </w:rPr>
        <w:t>Note. Large category reversals caution against a universal winner and may also reflect evaluator heterogeneity. Source: author calculations from the supplied benchmark archives and canonical workbooks.</w:t>
      </w:r>
    </w:p>
    <w:p w:rsidR="00DE3E8C" w:rsidRDefault="003E32F8">
      <w:pPr>
        <w:jc w:val="center"/>
        <w:rPr>
          <w:rFonts w:hint="eastAsia"/>
        </w:rPr>
      </w:pPr>
      <w:r>
        <w:rPr>
          <w:noProof/>
        </w:rPr>
        <w:lastRenderedPageBreak/>
        <w:drawing>
          <wp:inline distT="0" distB="0" distL="0" distR="0">
            <wp:extent cx="6080760" cy="5145761"/>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05_category_differences.png"/>
                    <pic:cNvPicPr/>
                  </pic:nvPicPr>
                  <pic:blipFill>
                    <a:blip r:embed="rId18"/>
                    <a:stretch>
                      <a:fillRect/>
                    </a:stretch>
                  </pic:blipFill>
                  <pic:spPr>
                    <a:xfrm>
                      <a:off x="0" y="0"/>
                      <a:ext cx="6080760" cy="5145761"/>
                    </a:xfrm>
                    <a:prstGeom prst="rect">
                      <a:avLst/>
                    </a:prstGeom>
                  </pic:spPr>
                </pic:pic>
              </a:graphicData>
            </a:graphic>
          </wp:inline>
        </w:drawing>
      </w:r>
    </w:p>
    <w:p w:rsidR="00DE3E8C" w:rsidRDefault="003E32F8">
      <w:pPr>
        <w:pStyle w:val="Caption"/>
        <w:jc w:val="center"/>
        <w:rPr>
          <w:rFonts w:hint="eastAsia"/>
        </w:rPr>
      </w:pPr>
      <w:r>
        <w:t>Figure 5. Category-level Qwen–Gemma weighted-F1 differences.</w:t>
      </w:r>
    </w:p>
    <w:p w:rsidR="00DE3E8C" w:rsidRDefault="003E32F8">
      <w:pPr>
        <w:ind w:left="504" w:right="504"/>
        <w:rPr>
          <w:rFonts w:hint="eastAsia"/>
        </w:rPr>
      </w:pPr>
      <w:r>
        <w:rPr>
          <w:i/>
          <w:sz w:val="17"/>
        </w:rPr>
        <w:t>Note. Positive values favour Qwen; negative values favour Gemma. The dashed line is the mean paired difference. Source: author calculations from the supplied benchmark archives and canonical workbooks.</w:t>
      </w:r>
    </w:p>
    <w:p w:rsidR="00DE3E8C" w:rsidRDefault="003E32F8">
      <w:pPr>
        <w:jc w:val="center"/>
        <w:rPr>
          <w:rFonts w:hint="eastAsia"/>
        </w:rPr>
      </w:pPr>
      <w:r>
        <w:rPr>
          <w:noProof/>
        </w:rPr>
        <w:lastRenderedPageBreak/>
        <w:drawing>
          <wp:inline distT="0" distB="0" distL="0" distR="0">
            <wp:extent cx="6080760" cy="523248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06_category_correlation.png"/>
                    <pic:cNvPicPr/>
                  </pic:nvPicPr>
                  <pic:blipFill>
                    <a:blip r:embed="rId19"/>
                    <a:stretch>
                      <a:fillRect/>
                    </a:stretch>
                  </pic:blipFill>
                  <pic:spPr>
                    <a:xfrm>
                      <a:off x="0" y="0"/>
                      <a:ext cx="6080760" cy="5232485"/>
                    </a:xfrm>
                    <a:prstGeom prst="rect">
                      <a:avLst/>
                    </a:prstGeom>
                  </pic:spPr>
                </pic:pic>
              </a:graphicData>
            </a:graphic>
          </wp:inline>
        </w:drawing>
      </w:r>
    </w:p>
    <w:p w:rsidR="00DE3E8C" w:rsidRDefault="003E32F8">
      <w:pPr>
        <w:pStyle w:val="Caption"/>
        <w:jc w:val="center"/>
        <w:rPr>
          <w:rFonts w:hint="eastAsia"/>
        </w:rPr>
      </w:pPr>
      <w:r>
        <w:t>Figure 6. Cross-category association of local-model weighted F1.</w:t>
      </w:r>
    </w:p>
    <w:p w:rsidR="00DE3E8C" w:rsidRDefault="003E32F8">
      <w:pPr>
        <w:ind w:left="504" w:right="504"/>
        <w:rPr>
          <w:rFonts w:hint="eastAsia"/>
        </w:rPr>
      </w:pPr>
      <w:r>
        <w:rPr>
          <w:i/>
          <w:sz w:val="17"/>
        </w:rPr>
        <w:t>Note. The identity line marks equal performance. Correlation describes shared category ordering, not agreement in absolute score. Source: author calculations from the supplied benchmark archives and canonical workbooks.</w:t>
      </w:r>
    </w:p>
    <w:p w:rsidR="00DE3E8C" w:rsidRDefault="003E32F8">
      <w:pPr>
        <w:rPr>
          <w:rFonts w:hint="eastAsia"/>
        </w:rPr>
      </w:pPr>
      <w:r>
        <w:t>The mean paired difference favours Qwen, but category-level variability is large relative to the mean. The bootstrap interval and non-parametric tests should be interpreted descriptively because the 24 categories are fixed corpus strata and because evaluator implementations differ. Low cross-category rank association would imply that apparent domain strengths are not stable between report pipelines; high association would indicate shared category difficulty. Neither interpretation isolates model architecture.</w:t>
      </w:r>
    </w:p>
    <w:p w:rsidR="00DE3E8C" w:rsidRDefault="003E32F8">
      <w:pPr>
        <w:pStyle w:val="Heading2"/>
      </w:pPr>
      <w:bookmarkStart w:id="52" w:name="_Toc235885407"/>
      <w:r>
        <w:t>4.5 Highest and lowest category results</w:t>
      </w:r>
      <w:bookmarkEnd w:id="52"/>
    </w:p>
    <w:p w:rsidR="00DE3E8C" w:rsidRDefault="003E32F8">
      <w:pPr>
        <w:pStyle w:val="Caption"/>
        <w:jc w:val="center"/>
        <w:rPr>
          <w:rFonts w:hint="eastAsia"/>
        </w:rPr>
      </w:pPr>
      <w:r>
        <w:t>Table 7. Highest and lowest category weighted F1</w:t>
      </w:r>
    </w:p>
    <w:tbl>
      <w:tblPr>
        <w:tblStyle w:val="TableGrid"/>
        <w:tblW w:w="0" w:type="auto"/>
        <w:jc w:val="center"/>
        <w:tblLook w:val="04A0" w:firstRow="1" w:lastRow="0" w:firstColumn="1" w:lastColumn="0" w:noHBand="0" w:noVBand="1"/>
      </w:tblPr>
      <w:tblGrid>
        <w:gridCol w:w="1242"/>
        <w:gridCol w:w="1242"/>
        <w:gridCol w:w="1242"/>
        <w:gridCol w:w="1242"/>
        <w:gridCol w:w="1242"/>
        <w:gridCol w:w="1242"/>
        <w:gridCol w:w="1242"/>
        <w:gridCol w:w="1242"/>
      </w:tblGrid>
      <w:tr w:rsidR="00DE3E8C">
        <w:trPr>
          <w:tblHeader/>
          <w:jc w:val="center"/>
        </w:trPr>
        <w:tc>
          <w:tcPr>
            <w:tcW w:w="1242" w:type="dxa"/>
            <w:shd w:val="clear" w:color="auto" w:fill="17365D"/>
            <w:vAlign w:val="center"/>
          </w:tcPr>
          <w:p w:rsidR="00DE3E8C" w:rsidRDefault="003E32F8">
            <w:pPr>
              <w:rPr>
                <w:rFonts w:hint="eastAsia"/>
              </w:rPr>
            </w:pPr>
            <w:r>
              <w:rPr>
                <w:b/>
                <w:color w:val="FFFFFF"/>
                <w:sz w:val="15"/>
              </w:rPr>
              <w:t>Model</w:t>
            </w:r>
          </w:p>
        </w:tc>
        <w:tc>
          <w:tcPr>
            <w:tcW w:w="1242" w:type="dxa"/>
            <w:shd w:val="clear" w:color="auto" w:fill="17365D"/>
            <w:vAlign w:val="center"/>
          </w:tcPr>
          <w:p w:rsidR="00DE3E8C" w:rsidRDefault="003E32F8">
            <w:pPr>
              <w:rPr>
                <w:rFonts w:hint="eastAsia"/>
              </w:rPr>
            </w:pPr>
            <w:r>
              <w:rPr>
                <w:b/>
                <w:color w:val="FFFFFF"/>
                <w:sz w:val="15"/>
              </w:rPr>
              <w:t>Rank group</w:t>
            </w:r>
          </w:p>
        </w:tc>
        <w:tc>
          <w:tcPr>
            <w:tcW w:w="1242" w:type="dxa"/>
            <w:shd w:val="clear" w:color="auto" w:fill="17365D"/>
            <w:vAlign w:val="center"/>
          </w:tcPr>
          <w:p w:rsidR="00DE3E8C" w:rsidRDefault="003E32F8">
            <w:pPr>
              <w:rPr>
                <w:rFonts w:hint="eastAsia"/>
              </w:rPr>
            </w:pPr>
            <w:r>
              <w:rPr>
                <w:b/>
                <w:color w:val="FFFFFF"/>
                <w:sz w:val="15"/>
              </w:rPr>
              <w:t>Category</w:t>
            </w:r>
          </w:p>
        </w:tc>
        <w:tc>
          <w:tcPr>
            <w:tcW w:w="1242" w:type="dxa"/>
            <w:shd w:val="clear" w:color="auto" w:fill="17365D"/>
            <w:vAlign w:val="center"/>
          </w:tcPr>
          <w:p w:rsidR="00DE3E8C" w:rsidRDefault="003E32F8">
            <w:pPr>
              <w:rPr>
                <w:rFonts w:hint="eastAsia"/>
              </w:rPr>
            </w:pPr>
            <w:r>
              <w:rPr>
                <w:b/>
                <w:color w:val="FFFFFF"/>
                <w:sz w:val="15"/>
              </w:rPr>
              <w:t>W. precision</w:t>
            </w:r>
          </w:p>
        </w:tc>
        <w:tc>
          <w:tcPr>
            <w:tcW w:w="1242" w:type="dxa"/>
            <w:shd w:val="clear" w:color="auto" w:fill="17365D"/>
            <w:vAlign w:val="center"/>
          </w:tcPr>
          <w:p w:rsidR="00DE3E8C" w:rsidRDefault="003E32F8">
            <w:pPr>
              <w:rPr>
                <w:rFonts w:hint="eastAsia"/>
              </w:rPr>
            </w:pPr>
            <w:r>
              <w:rPr>
                <w:b/>
                <w:color w:val="FFFFFF"/>
                <w:sz w:val="15"/>
              </w:rPr>
              <w:t>W. recall</w:t>
            </w:r>
          </w:p>
        </w:tc>
        <w:tc>
          <w:tcPr>
            <w:tcW w:w="1242" w:type="dxa"/>
            <w:shd w:val="clear" w:color="auto" w:fill="17365D"/>
            <w:vAlign w:val="center"/>
          </w:tcPr>
          <w:p w:rsidR="00DE3E8C" w:rsidRDefault="003E32F8">
            <w:pPr>
              <w:rPr>
                <w:rFonts w:hint="eastAsia"/>
              </w:rPr>
            </w:pPr>
            <w:r>
              <w:rPr>
                <w:b/>
                <w:color w:val="FFFFFF"/>
                <w:sz w:val="15"/>
              </w:rPr>
              <w:t>W. F1</w:t>
            </w:r>
          </w:p>
        </w:tc>
        <w:tc>
          <w:tcPr>
            <w:tcW w:w="1242" w:type="dxa"/>
            <w:shd w:val="clear" w:color="auto" w:fill="17365D"/>
            <w:vAlign w:val="center"/>
          </w:tcPr>
          <w:p w:rsidR="00DE3E8C" w:rsidRDefault="003E32F8">
            <w:pPr>
              <w:rPr>
                <w:rFonts w:hint="eastAsia"/>
              </w:rPr>
            </w:pPr>
            <w:r>
              <w:rPr>
                <w:b/>
                <w:color w:val="FFFFFF"/>
                <w:sz w:val="15"/>
              </w:rPr>
              <w:t>Completeness</w:t>
            </w:r>
          </w:p>
        </w:tc>
        <w:tc>
          <w:tcPr>
            <w:tcW w:w="1242" w:type="dxa"/>
            <w:shd w:val="clear" w:color="auto" w:fill="17365D"/>
            <w:vAlign w:val="center"/>
          </w:tcPr>
          <w:p w:rsidR="00DE3E8C" w:rsidRDefault="003E32F8">
            <w:pPr>
              <w:rPr>
                <w:rFonts w:hint="eastAsia"/>
              </w:rPr>
            </w:pPr>
            <w:r>
              <w:rPr>
                <w:b/>
                <w:color w:val="FFFFFF"/>
                <w:sz w:val="15"/>
              </w:rPr>
              <w:t>Unsupported</w:t>
            </w:r>
          </w:p>
        </w:tc>
      </w:tr>
      <w:tr w:rsidR="00DE3E8C">
        <w:trPr>
          <w:jc w:val="center"/>
        </w:trPr>
        <w:tc>
          <w:tcPr>
            <w:tcW w:w="1242" w:type="dxa"/>
          </w:tcPr>
          <w:p w:rsidR="00DE3E8C" w:rsidRDefault="003E32F8">
            <w:pPr>
              <w:spacing w:after="0"/>
              <w:rPr>
                <w:rFonts w:hint="eastAsia"/>
              </w:rPr>
            </w:pPr>
            <w:r>
              <w:rPr>
                <w:sz w:val="15"/>
              </w:rPr>
              <w:t>Gemma</w:t>
            </w:r>
          </w:p>
        </w:tc>
        <w:tc>
          <w:tcPr>
            <w:tcW w:w="1242" w:type="dxa"/>
          </w:tcPr>
          <w:p w:rsidR="00DE3E8C" w:rsidRDefault="003E32F8">
            <w:pPr>
              <w:spacing w:after="0"/>
              <w:rPr>
                <w:rFonts w:hint="eastAsia"/>
              </w:rPr>
            </w:pPr>
            <w:r>
              <w:rPr>
                <w:sz w:val="15"/>
              </w:rPr>
              <w:t>Lowest</w:t>
            </w:r>
          </w:p>
        </w:tc>
        <w:tc>
          <w:tcPr>
            <w:tcW w:w="1242" w:type="dxa"/>
          </w:tcPr>
          <w:p w:rsidR="00DE3E8C" w:rsidRDefault="003E32F8">
            <w:pPr>
              <w:spacing w:after="0"/>
              <w:rPr>
                <w:rFonts w:hint="eastAsia"/>
              </w:rPr>
            </w:pPr>
            <w:r>
              <w:rPr>
                <w:sz w:val="15"/>
              </w:rPr>
              <w:t>Accountant</w:t>
            </w:r>
          </w:p>
        </w:tc>
        <w:tc>
          <w:tcPr>
            <w:tcW w:w="1242" w:type="dxa"/>
          </w:tcPr>
          <w:p w:rsidR="00DE3E8C" w:rsidRDefault="003E32F8">
            <w:pPr>
              <w:spacing w:after="0"/>
              <w:rPr>
                <w:rFonts w:hint="eastAsia"/>
              </w:rPr>
            </w:pPr>
            <w:r>
              <w:rPr>
                <w:sz w:val="15"/>
              </w:rPr>
              <w:t>89.5%</w:t>
            </w:r>
          </w:p>
        </w:tc>
        <w:tc>
          <w:tcPr>
            <w:tcW w:w="1242" w:type="dxa"/>
          </w:tcPr>
          <w:p w:rsidR="00DE3E8C" w:rsidRDefault="003E32F8">
            <w:pPr>
              <w:spacing w:after="0"/>
              <w:rPr>
                <w:rFonts w:hint="eastAsia"/>
              </w:rPr>
            </w:pPr>
            <w:r>
              <w:rPr>
                <w:sz w:val="15"/>
              </w:rPr>
              <w:t>28.7%</w:t>
            </w:r>
          </w:p>
        </w:tc>
        <w:tc>
          <w:tcPr>
            <w:tcW w:w="1242" w:type="dxa"/>
          </w:tcPr>
          <w:p w:rsidR="00DE3E8C" w:rsidRDefault="003E32F8">
            <w:pPr>
              <w:spacing w:after="0"/>
              <w:rPr>
                <w:rFonts w:hint="eastAsia"/>
              </w:rPr>
            </w:pPr>
            <w:r>
              <w:rPr>
                <w:sz w:val="15"/>
              </w:rPr>
              <w:t>43.5%</w:t>
            </w:r>
          </w:p>
        </w:tc>
        <w:tc>
          <w:tcPr>
            <w:tcW w:w="1242" w:type="dxa"/>
          </w:tcPr>
          <w:p w:rsidR="00DE3E8C" w:rsidRDefault="003E32F8">
            <w:pPr>
              <w:spacing w:after="0"/>
              <w:rPr>
                <w:rFonts w:hint="eastAsia"/>
              </w:rPr>
            </w:pPr>
            <w:r>
              <w:rPr>
                <w:sz w:val="15"/>
              </w:rPr>
              <w:t>32.1%</w:t>
            </w:r>
          </w:p>
        </w:tc>
        <w:tc>
          <w:tcPr>
            <w:tcW w:w="1242" w:type="dxa"/>
          </w:tcPr>
          <w:p w:rsidR="00DE3E8C" w:rsidRDefault="003E32F8">
            <w:pPr>
              <w:spacing w:after="0"/>
              <w:rPr>
                <w:rFonts w:hint="eastAsia"/>
              </w:rPr>
            </w:pPr>
            <w:r>
              <w:rPr>
                <w:sz w:val="15"/>
              </w:rPr>
              <w:t>0.0%</w:t>
            </w:r>
          </w:p>
        </w:tc>
      </w:tr>
      <w:tr w:rsidR="00DE3E8C">
        <w:trPr>
          <w:jc w:val="center"/>
        </w:trPr>
        <w:tc>
          <w:tcPr>
            <w:tcW w:w="1242" w:type="dxa"/>
            <w:shd w:val="clear" w:color="auto" w:fill="F2F2F2"/>
          </w:tcPr>
          <w:p w:rsidR="00DE3E8C" w:rsidRDefault="003E32F8">
            <w:pPr>
              <w:spacing w:after="0"/>
              <w:rPr>
                <w:rFonts w:hint="eastAsia"/>
              </w:rPr>
            </w:pPr>
            <w:r>
              <w:rPr>
                <w:sz w:val="15"/>
              </w:rPr>
              <w:t>Gemma</w:t>
            </w:r>
          </w:p>
        </w:tc>
        <w:tc>
          <w:tcPr>
            <w:tcW w:w="1242" w:type="dxa"/>
            <w:shd w:val="clear" w:color="auto" w:fill="F2F2F2"/>
          </w:tcPr>
          <w:p w:rsidR="00DE3E8C" w:rsidRDefault="003E32F8">
            <w:pPr>
              <w:spacing w:after="0"/>
              <w:rPr>
                <w:rFonts w:hint="eastAsia"/>
              </w:rPr>
            </w:pPr>
            <w:r>
              <w:rPr>
                <w:sz w:val="15"/>
              </w:rPr>
              <w:t>Lowest</w:t>
            </w:r>
          </w:p>
        </w:tc>
        <w:tc>
          <w:tcPr>
            <w:tcW w:w="1242" w:type="dxa"/>
            <w:shd w:val="clear" w:color="auto" w:fill="F2F2F2"/>
          </w:tcPr>
          <w:p w:rsidR="00DE3E8C" w:rsidRDefault="003E32F8">
            <w:pPr>
              <w:spacing w:after="0"/>
              <w:rPr>
                <w:rFonts w:hint="eastAsia"/>
              </w:rPr>
            </w:pPr>
            <w:r>
              <w:rPr>
                <w:sz w:val="15"/>
              </w:rPr>
              <w:t>Bpo</w:t>
            </w:r>
          </w:p>
        </w:tc>
        <w:tc>
          <w:tcPr>
            <w:tcW w:w="1242" w:type="dxa"/>
            <w:shd w:val="clear" w:color="auto" w:fill="F2F2F2"/>
          </w:tcPr>
          <w:p w:rsidR="00DE3E8C" w:rsidRDefault="003E32F8">
            <w:pPr>
              <w:spacing w:after="0"/>
              <w:rPr>
                <w:rFonts w:hint="eastAsia"/>
              </w:rPr>
            </w:pPr>
            <w:r>
              <w:rPr>
                <w:sz w:val="15"/>
              </w:rPr>
              <w:t>97.6%</w:t>
            </w:r>
          </w:p>
        </w:tc>
        <w:tc>
          <w:tcPr>
            <w:tcW w:w="1242" w:type="dxa"/>
            <w:shd w:val="clear" w:color="auto" w:fill="F2F2F2"/>
          </w:tcPr>
          <w:p w:rsidR="00DE3E8C" w:rsidRDefault="003E32F8">
            <w:pPr>
              <w:spacing w:after="0"/>
              <w:rPr>
                <w:rFonts w:hint="eastAsia"/>
              </w:rPr>
            </w:pPr>
            <w:r>
              <w:rPr>
                <w:sz w:val="15"/>
              </w:rPr>
              <w:t>31.9%</w:t>
            </w:r>
          </w:p>
        </w:tc>
        <w:tc>
          <w:tcPr>
            <w:tcW w:w="1242" w:type="dxa"/>
            <w:shd w:val="clear" w:color="auto" w:fill="F2F2F2"/>
          </w:tcPr>
          <w:p w:rsidR="00DE3E8C" w:rsidRDefault="003E32F8">
            <w:pPr>
              <w:spacing w:after="0"/>
              <w:rPr>
                <w:rFonts w:hint="eastAsia"/>
              </w:rPr>
            </w:pPr>
            <w:r>
              <w:rPr>
                <w:sz w:val="15"/>
              </w:rPr>
              <w:t>48.1%</w:t>
            </w:r>
          </w:p>
        </w:tc>
        <w:tc>
          <w:tcPr>
            <w:tcW w:w="1242" w:type="dxa"/>
            <w:shd w:val="clear" w:color="auto" w:fill="F2F2F2"/>
          </w:tcPr>
          <w:p w:rsidR="00DE3E8C" w:rsidRDefault="003E32F8">
            <w:pPr>
              <w:spacing w:after="0"/>
              <w:rPr>
                <w:rFonts w:hint="eastAsia"/>
              </w:rPr>
            </w:pPr>
            <w:r>
              <w:rPr>
                <w:sz w:val="15"/>
              </w:rPr>
              <w:t>32.2%</w:t>
            </w:r>
          </w:p>
        </w:tc>
        <w:tc>
          <w:tcPr>
            <w:tcW w:w="1242" w:type="dxa"/>
            <w:shd w:val="clear" w:color="auto" w:fill="F2F2F2"/>
          </w:tcPr>
          <w:p w:rsidR="00DE3E8C" w:rsidRDefault="003E32F8">
            <w:pPr>
              <w:spacing w:after="0"/>
              <w:rPr>
                <w:rFonts w:hint="eastAsia"/>
              </w:rPr>
            </w:pPr>
            <w:r>
              <w:rPr>
                <w:sz w:val="15"/>
              </w:rPr>
              <w:t>1.6%</w:t>
            </w:r>
          </w:p>
        </w:tc>
      </w:tr>
      <w:tr w:rsidR="00DE3E8C">
        <w:trPr>
          <w:jc w:val="center"/>
        </w:trPr>
        <w:tc>
          <w:tcPr>
            <w:tcW w:w="1242" w:type="dxa"/>
          </w:tcPr>
          <w:p w:rsidR="00DE3E8C" w:rsidRDefault="003E32F8">
            <w:pPr>
              <w:spacing w:after="0"/>
              <w:rPr>
                <w:rFonts w:hint="eastAsia"/>
              </w:rPr>
            </w:pPr>
            <w:r>
              <w:rPr>
                <w:sz w:val="15"/>
              </w:rPr>
              <w:t>Gemma</w:t>
            </w:r>
          </w:p>
        </w:tc>
        <w:tc>
          <w:tcPr>
            <w:tcW w:w="1242" w:type="dxa"/>
          </w:tcPr>
          <w:p w:rsidR="00DE3E8C" w:rsidRDefault="003E32F8">
            <w:pPr>
              <w:spacing w:after="0"/>
              <w:rPr>
                <w:rFonts w:hint="eastAsia"/>
              </w:rPr>
            </w:pPr>
            <w:r>
              <w:rPr>
                <w:sz w:val="15"/>
              </w:rPr>
              <w:t>Lowest</w:t>
            </w:r>
          </w:p>
        </w:tc>
        <w:tc>
          <w:tcPr>
            <w:tcW w:w="1242" w:type="dxa"/>
          </w:tcPr>
          <w:p w:rsidR="00DE3E8C" w:rsidRDefault="003E32F8">
            <w:pPr>
              <w:spacing w:after="0"/>
              <w:rPr>
                <w:rFonts w:hint="eastAsia"/>
              </w:rPr>
            </w:pPr>
            <w:r>
              <w:rPr>
                <w:sz w:val="15"/>
              </w:rPr>
              <w:t xml:space="preserve">Information </w:t>
            </w:r>
            <w:r>
              <w:rPr>
                <w:sz w:val="15"/>
              </w:rPr>
              <w:lastRenderedPageBreak/>
              <w:t>Technology</w:t>
            </w:r>
          </w:p>
        </w:tc>
        <w:tc>
          <w:tcPr>
            <w:tcW w:w="1242" w:type="dxa"/>
          </w:tcPr>
          <w:p w:rsidR="00DE3E8C" w:rsidRDefault="003E32F8">
            <w:pPr>
              <w:spacing w:after="0"/>
              <w:rPr>
                <w:rFonts w:hint="eastAsia"/>
              </w:rPr>
            </w:pPr>
            <w:r>
              <w:rPr>
                <w:sz w:val="15"/>
              </w:rPr>
              <w:lastRenderedPageBreak/>
              <w:t>75.9%</w:t>
            </w:r>
          </w:p>
        </w:tc>
        <w:tc>
          <w:tcPr>
            <w:tcW w:w="1242" w:type="dxa"/>
          </w:tcPr>
          <w:p w:rsidR="00DE3E8C" w:rsidRDefault="003E32F8">
            <w:pPr>
              <w:spacing w:after="0"/>
              <w:rPr>
                <w:rFonts w:hint="eastAsia"/>
              </w:rPr>
            </w:pPr>
            <w:r>
              <w:rPr>
                <w:sz w:val="15"/>
              </w:rPr>
              <w:t>38.6%</w:t>
            </w:r>
          </w:p>
        </w:tc>
        <w:tc>
          <w:tcPr>
            <w:tcW w:w="1242" w:type="dxa"/>
          </w:tcPr>
          <w:p w:rsidR="00DE3E8C" w:rsidRDefault="003E32F8">
            <w:pPr>
              <w:spacing w:after="0"/>
              <w:rPr>
                <w:rFonts w:hint="eastAsia"/>
              </w:rPr>
            </w:pPr>
            <w:r>
              <w:rPr>
                <w:sz w:val="15"/>
              </w:rPr>
              <w:t>51.1%</w:t>
            </w:r>
          </w:p>
        </w:tc>
        <w:tc>
          <w:tcPr>
            <w:tcW w:w="1242" w:type="dxa"/>
          </w:tcPr>
          <w:p w:rsidR="00DE3E8C" w:rsidRDefault="003E32F8">
            <w:pPr>
              <w:spacing w:after="0"/>
              <w:rPr>
                <w:rFonts w:hint="eastAsia"/>
              </w:rPr>
            </w:pPr>
            <w:r>
              <w:rPr>
                <w:sz w:val="15"/>
              </w:rPr>
              <w:t>50.8%</w:t>
            </w:r>
          </w:p>
        </w:tc>
        <w:tc>
          <w:tcPr>
            <w:tcW w:w="1242" w:type="dxa"/>
          </w:tcPr>
          <w:p w:rsidR="00DE3E8C" w:rsidRDefault="003E32F8">
            <w:pPr>
              <w:spacing w:after="0"/>
              <w:rPr>
                <w:rFonts w:hint="eastAsia"/>
              </w:rPr>
            </w:pPr>
            <w:r>
              <w:rPr>
                <w:sz w:val="15"/>
              </w:rPr>
              <w:t>0.1%</w:t>
            </w:r>
          </w:p>
        </w:tc>
      </w:tr>
      <w:tr w:rsidR="00DE3E8C">
        <w:trPr>
          <w:jc w:val="center"/>
        </w:trPr>
        <w:tc>
          <w:tcPr>
            <w:tcW w:w="1242" w:type="dxa"/>
            <w:shd w:val="clear" w:color="auto" w:fill="F2F2F2"/>
          </w:tcPr>
          <w:p w:rsidR="00DE3E8C" w:rsidRDefault="003E32F8">
            <w:pPr>
              <w:spacing w:after="0"/>
              <w:rPr>
                <w:rFonts w:hint="eastAsia"/>
              </w:rPr>
            </w:pPr>
            <w:r>
              <w:rPr>
                <w:sz w:val="15"/>
              </w:rPr>
              <w:t>Gemma</w:t>
            </w:r>
          </w:p>
        </w:tc>
        <w:tc>
          <w:tcPr>
            <w:tcW w:w="1242" w:type="dxa"/>
            <w:shd w:val="clear" w:color="auto" w:fill="F2F2F2"/>
          </w:tcPr>
          <w:p w:rsidR="00DE3E8C" w:rsidRDefault="003E32F8">
            <w:pPr>
              <w:spacing w:after="0"/>
              <w:rPr>
                <w:rFonts w:hint="eastAsia"/>
              </w:rPr>
            </w:pPr>
            <w:r>
              <w:rPr>
                <w:sz w:val="15"/>
              </w:rPr>
              <w:t>Highest</w:t>
            </w:r>
          </w:p>
        </w:tc>
        <w:tc>
          <w:tcPr>
            <w:tcW w:w="1242" w:type="dxa"/>
            <w:shd w:val="clear" w:color="auto" w:fill="F2F2F2"/>
          </w:tcPr>
          <w:p w:rsidR="00DE3E8C" w:rsidRDefault="003E32F8">
            <w:pPr>
              <w:spacing w:after="0"/>
              <w:rPr>
                <w:rFonts w:hint="eastAsia"/>
              </w:rPr>
            </w:pPr>
            <w:r>
              <w:rPr>
                <w:sz w:val="15"/>
              </w:rPr>
              <w:t>Teacher</w:t>
            </w:r>
          </w:p>
        </w:tc>
        <w:tc>
          <w:tcPr>
            <w:tcW w:w="1242" w:type="dxa"/>
            <w:shd w:val="clear" w:color="auto" w:fill="F2F2F2"/>
          </w:tcPr>
          <w:p w:rsidR="00DE3E8C" w:rsidRDefault="003E32F8">
            <w:pPr>
              <w:spacing w:after="0"/>
              <w:rPr>
                <w:rFonts w:hint="eastAsia"/>
              </w:rPr>
            </w:pPr>
            <w:r>
              <w:rPr>
                <w:sz w:val="15"/>
              </w:rPr>
              <w:t>97.8%</w:t>
            </w:r>
          </w:p>
        </w:tc>
        <w:tc>
          <w:tcPr>
            <w:tcW w:w="1242" w:type="dxa"/>
            <w:shd w:val="clear" w:color="auto" w:fill="F2F2F2"/>
          </w:tcPr>
          <w:p w:rsidR="00DE3E8C" w:rsidRDefault="003E32F8">
            <w:pPr>
              <w:spacing w:after="0"/>
              <w:rPr>
                <w:rFonts w:hint="eastAsia"/>
              </w:rPr>
            </w:pPr>
            <w:r>
              <w:rPr>
                <w:sz w:val="15"/>
              </w:rPr>
              <w:t>84.9%</w:t>
            </w:r>
          </w:p>
        </w:tc>
        <w:tc>
          <w:tcPr>
            <w:tcW w:w="1242" w:type="dxa"/>
            <w:shd w:val="clear" w:color="auto" w:fill="F2F2F2"/>
          </w:tcPr>
          <w:p w:rsidR="00DE3E8C" w:rsidRDefault="003E32F8">
            <w:pPr>
              <w:spacing w:after="0"/>
              <w:rPr>
                <w:rFonts w:hint="eastAsia"/>
              </w:rPr>
            </w:pPr>
            <w:r>
              <w:rPr>
                <w:sz w:val="15"/>
              </w:rPr>
              <w:t>90.9%</w:t>
            </w:r>
          </w:p>
        </w:tc>
        <w:tc>
          <w:tcPr>
            <w:tcW w:w="1242" w:type="dxa"/>
            <w:shd w:val="clear" w:color="auto" w:fill="F2F2F2"/>
          </w:tcPr>
          <w:p w:rsidR="00DE3E8C" w:rsidRDefault="003E32F8">
            <w:pPr>
              <w:spacing w:after="0"/>
              <w:rPr>
                <w:rFonts w:hint="eastAsia"/>
              </w:rPr>
            </w:pPr>
            <w:r>
              <w:rPr>
                <w:sz w:val="15"/>
              </w:rPr>
              <w:t>85.6%</w:t>
            </w:r>
          </w:p>
        </w:tc>
        <w:tc>
          <w:tcPr>
            <w:tcW w:w="1242" w:type="dxa"/>
            <w:shd w:val="clear" w:color="auto" w:fill="F2F2F2"/>
          </w:tcPr>
          <w:p w:rsidR="00DE3E8C" w:rsidRDefault="003E32F8">
            <w:pPr>
              <w:spacing w:after="0"/>
              <w:rPr>
                <w:rFonts w:hint="eastAsia"/>
              </w:rPr>
            </w:pPr>
            <w:r>
              <w:rPr>
                <w:sz w:val="15"/>
              </w:rPr>
              <w:t>1.5%</w:t>
            </w:r>
          </w:p>
        </w:tc>
      </w:tr>
      <w:tr w:rsidR="00DE3E8C">
        <w:trPr>
          <w:jc w:val="center"/>
        </w:trPr>
        <w:tc>
          <w:tcPr>
            <w:tcW w:w="1242" w:type="dxa"/>
          </w:tcPr>
          <w:p w:rsidR="00DE3E8C" w:rsidRDefault="003E32F8">
            <w:pPr>
              <w:spacing w:after="0"/>
              <w:rPr>
                <w:rFonts w:hint="eastAsia"/>
              </w:rPr>
            </w:pPr>
            <w:r>
              <w:rPr>
                <w:sz w:val="15"/>
              </w:rPr>
              <w:t>Gemma</w:t>
            </w:r>
          </w:p>
        </w:tc>
        <w:tc>
          <w:tcPr>
            <w:tcW w:w="1242" w:type="dxa"/>
          </w:tcPr>
          <w:p w:rsidR="00DE3E8C" w:rsidRDefault="003E32F8">
            <w:pPr>
              <w:spacing w:after="0"/>
              <w:rPr>
                <w:rFonts w:hint="eastAsia"/>
              </w:rPr>
            </w:pPr>
            <w:r>
              <w:rPr>
                <w:sz w:val="15"/>
              </w:rPr>
              <w:t>Highest</w:t>
            </w:r>
          </w:p>
        </w:tc>
        <w:tc>
          <w:tcPr>
            <w:tcW w:w="1242" w:type="dxa"/>
          </w:tcPr>
          <w:p w:rsidR="00DE3E8C" w:rsidRDefault="003E32F8">
            <w:pPr>
              <w:spacing w:after="0"/>
              <w:rPr>
                <w:rFonts w:hint="eastAsia"/>
              </w:rPr>
            </w:pPr>
            <w:r>
              <w:rPr>
                <w:sz w:val="15"/>
              </w:rPr>
              <w:t>Automobile</w:t>
            </w:r>
          </w:p>
        </w:tc>
        <w:tc>
          <w:tcPr>
            <w:tcW w:w="1242" w:type="dxa"/>
          </w:tcPr>
          <w:p w:rsidR="00DE3E8C" w:rsidRDefault="003E32F8">
            <w:pPr>
              <w:spacing w:after="0"/>
              <w:rPr>
                <w:rFonts w:hint="eastAsia"/>
              </w:rPr>
            </w:pPr>
            <w:r>
              <w:rPr>
                <w:sz w:val="15"/>
              </w:rPr>
              <w:t>100.0%</w:t>
            </w:r>
          </w:p>
        </w:tc>
        <w:tc>
          <w:tcPr>
            <w:tcW w:w="1242" w:type="dxa"/>
          </w:tcPr>
          <w:p w:rsidR="00DE3E8C" w:rsidRDefault="003E32F8">
            <w:pPr>
              <w:spacing w:after="0"/>
              <w:rPr>
                <w:rFonts w:hint="eastAsia"/>
              </w:rPr>
            </w:pPr>
            <w:r>
              <w:rPr>
                <w:sz w:val="15"/>
              </w:rPr>
              <w:t>81.6%</w:t>
            </w:r>
          </w:p>
        </w:tc>
        <w:tc>
          <w:tcPr>
            <w:tcW w:w="1242" w:type="dxa"/>
          </w:tcPr>
          <w:p w:rsidR="00DE3E8C" w:rsidRDefault="003E32F8">
            <w:pPr>
              <w:spacing w:after="0"/>
              <w:rPr>
                <w:rFonts w:hint="eastAsia"/>
              </w:rPr>
            </w:pPr>
            <w:r>
              <w:rPr>
                <w:sz w:val="15"/>
              </w:rPr>
              <w:t>89.8%</w:t>
            </w:r>
          </w:p>
        </w:tc>
        <w:tc>
          <w:tcPr>
            <w:tcW w:w="1242" w:type="dxa"/>
          </w:tcPr>
          <w:p w:rsidR="00DE3E8C" w:rsidRDefault="003E32F8">
            <w:pPr>
              <w:spacing w:after="0"/>
              <w:rPr>
                <w:rFonts w:hint="eastAsia"/>
              </w:rPr>
            </w:pPr>
            <w:r>
              <w:rPr>
                <w:sz w:val="15"/>
              </w:rPr>
              <w:t>81.6%</w:t>
            </w:r>
          </w:p>
        </w:tc>
        <w:tc>
          <w:tcPr>
            <w:tcW w:w="1242" w:type="dxa"/>
          </w:tcPr>
          <w:p w:rsidR="00DE3E8C" w:rsidRDefault="003E32F8">
            <w:pPr>
              <w:spacing w:after="0"/>
              <w:rPr>
                <w:rFonts w:hint="eastAsia"/>
              </w:rPr>
            </w:pPr>
            <w:r>
              <w:rPr>
                <w:sz w:val="15"/>
              </w:rPr>
              <w:t>0.0%</w:t>
            </w:r>
          </w:p>
        </w:tc>
      </w:tr>
      <w:tr w:rsidR="00DE3E8C">
        <w:trPr>
          <w:jc w:val="center"/>
        </w:trPr>
        <w:tc>
          <w:tcPr>
            <w:tcW w:w="1242" w:type="dxa"/>
            <w:shd w:val="clear" w:color="auto" w:fill="F2F2F2"/>
          </w:tcPr>
          <w:p w:rsidR="00DE3E8C" w:rsidRDefault="003E32F8">
            <w:pPr>
              <w:spacing w:after="0"/>
              <w:rPr>
                <w:rFonts w:hint="eastAsia"/>
              </w:rPr>
            </w:pPr>
            <w:r>
              <w:rPr>
                <w:sz w:val="15"/>
              </w:rPr>
              <w:t>Gemma</w:t>
            </w:r>
          </w:p>
        </w:tc>
        <w:tc>
          <w:tcPr>
            <w:tcW w:w="1242" w:type="dxa"/>
            <w:shd w:val="clear" w:color="auto" w:fill="F2F2F2"/>
          </w:tcPr>
          <w:p w:rsidR="00DE3E8C" w:rsidRDefault="003E32F8">
            <w:pPr>
              <w:spacing w:after="0"/>
              <w:rPr>
                <w:rFonts w:hint="eastAsia"/>
              </w:rPr>
            </w:pPr>
            <w:r>
              <w:rPr>
                <w:sz w:val="15"/>
              </w:rPr>
              <w:t>Highest</w:t>
            </w:r>
          </w:p>
        </w:tc>
        <w:tc>
          <w:tcPr>
            <w:tcW w:w="1242" w:type="dxa"/>
            <w:shd w:val="clear" w:color="auto" w:fill="F2F2F2"/>
          </w:tcPr>
          <w:p w:rsidR="00DE3E8C" w:rsidRDefault="003E32F8">
            <w:pPr>
              <w:spacing w:after="0"/>
              <w:rPr>
                <w:rFonts w:hint="eastAsia"/>
              </w:rPr>
            </w:pPr>
            <w:r>
              <w:rPr>
                <w:sz w:val="15"/>
              </w:rPr>
              <w:t>Business Development</w:t>
            </w:r>
          </w:p>
        </w:tc>
        <w:tc>
          <w:tcPr>
            <w:tcW w:w="1242" w:type="dxa"/>
            <w:shd w:val="clear" w:color="auto" w:fill="F2F2F2"/>
          </w:tcPr>
          <w:p w:rsidR="00DE3E8C" w:rsidRDefault="003E32F8">
            <w:pPr>
              <w:spacing w:after="0"/>
              <w:rPr>
                <w:rFonts w:hint="eastAsia"/>
              </w:rPr>
            </w:pPr>
            <w:r>
              <w:rPr>
                <w:sz w:val="15"/>
              </w:rPr>
              <w:t>98.5%</w:t>
            </w:r>
          </w:p>
        </w:tc>
        <w:tc>
          <w:tcPr>
            <w:tcW w:w="1242" w:type="dxa"/>
            <w:shd w:val="clear" w:color="auto" w:fill="F2F2F2"/>
          </w:tcPr>
          <w:p w:rsidR="00DE3E8C" w:rsidRDefault="003E32F8">
            <w:pPr>
              <w:spacing w:after="0"/>
              <w:rPr>
                <w:rFonts w:hint="eastAsia"/>
              </w:rPr>
            </w:pPr>
            <w:r>
              <w:rPr>
                <w:sz w:val="15"/>
              </w:rPr>
              <w:t>82.5%</w:t>
            </w:r>
          </w:p>
        </w:tc>
        <w:tc>
          <w:tcPr>
            <w:tcW w:w="1242" w:type="dxa"/>
            <w:shd w:val="clear" w:color="auto" w:fill="F2F2F2"/>
          </w:tcPr>
          <w:p w:rsidR="00DE3E8C" w:rsidRDefault="003E32F8">
            <w:pPr>
              <w:spacing w:after="0"/>
              <w:rPr>
                <w:rFonts w:hint="eastAsia"/>
              </w:rPr>
            </w:pPr>
            <w:r>
              <w:rPr>
                <w:sz w:val="15"/>
              </w:rPr>
              <w:t>89.8%</w:t>
            </w:r>
          </w:p>
        </w:tc>
        <w:tc>
          <w:tcPr>
            <w:tcW w:w="1242" w:type="dxa"/>
            <w:shd w:val="clear" w:color="auto" w:fill="F2F2F2"/>
          </w:tcPr>
          <w:p w:rsidR="00DE3E8C" w:rsidRDefault="003E32F8">
            <w:pPr>
              <w:spacing w:after="0"/>
              <w:rPr>
                <w:rFonts w:hint="eastAsia"/>
              </w:rPr>
            </w:pPr>
            <w:r>
              <w:rPr>
                <w:sz w:val="15"/>
              </w:rPr>
              <w:t>83.7%</w:t>
            </w:r>
          </w:p>
        </w:tc>
        <w:tc>
          <w:tcPr>
            <w:tcW w:w="1242" w:type="dxa"/>
            <w:shd w:val="clear" w:color="auto" w:fill="F2F2F2"/>
          </w:tcPr>
          <w:p w:rsidR="00DE3E8C" w:rsidRDefault="003E32F8">
            <w:pPr>
              <w:spacing w:after="0"/>
              <w:rPr>
                <w:rFonts w:hint="eastAsia"/>
              </w:rPr>
            </w:pPr>
            <w:r>
              <w:rPr>
                <w:sz w:val="15"/>
              </w:rPr>
              <w:t>0.1%</w:t>
            </w:r>
          </w:p>
        </w:tc>
      </w:tr>
      <w:tr w:rsidR="00DE3E8C">
        <w:trPr>
          <w:jc w:val="center"/>
        </w:trPr>
        <w:tc>
          <w:tcPr>
            <w:tcW w:w="1242" w:type="dxa"/>
          </w:tcPr>
          <w:p w:rsidR="00DE3E8C" w:rsidRDefault="003E32F8">
            <w:pPr>
              <w:spacing w:after="0"/>
              <w:rPr>
                <w:rFonts w:hint="eastAsia"/>
              </w:rPr>
            </w:pPr>
            <w:r>
              <w:rPr>
                <w:sz w:val="15"/>
              </w:rPr>
              <w:t>Qwen</w:t>
            </w:r>
          </w:p>
        </w:tc>
        <w:tc>
          <w:tcPr>
            <w:tcW w:w="1242" w:type="dxa"/>
          </w:tcPr>
          <w:p w:rsidR="00DE3E8C" w:rsidRDefault="003E32F8">
            <w:pPr>
              <w:spacing w:after="0"/>
              <w:rPr>
                <w:rFonts w:hint="eastAsia"/>
              </w:rPr>
            </w:pPr>
            <w:r>
              <w:rPr>
                <w:sz w:val="15"/>
              </w:rPr>
              <w:t>Lowest</w:t>
            </w:r>
          </w:p>
        </w:tc>
        <w:tc>
          <w:tcPr>
            <w:tcW w:w="1242" w:type="dxa"/>
          </w:tcPr>
          <w:p w:rsidR="00DE3E8C" w:rsidRDefault="003E32F8">
            <w:pPr>
              <w:spacing w:after="0"/>
              <w:rPr>
                <w:rFonts w:hint="eastAsia"/>
              </w:rPr>
            </w:pPr>
            <w:r>
              <w:rPr>
                <w:sz w:val="15"/>
              </w:rPr>
              <w:t>Arts</w:t>
            </w:r>
          </w:p>
        </w:tc>
        <w:tc>
          <w:tcPr>
            <w:tcW w:w="1242" w:type="dxa"/>
          </w:tcPr>
          <w:p w:rsidR="00DE3E8C" w:rsidRDefault="003E32F8">
            <w:pPr>
              <w:spacing w:after="0"/>
              <w:rPr>
                <w:rFonts w:hint="eastAsia"/>
              </w:rPr>
            </w:pPr>
            <w:r>
              <w:rPr>
                <w:sz w:val="15"/>
              </w:rPr>
              <w:t>71.3%</w:t>
            </w:r>
          </w:p>
        </w:tc>
        <w:tc>
          <w:tcPr>
            <w:tcW w:w="1242" w:type="dxa"/>
          </w:tcPr>
          <w:p w:rsidR="00DE3E8C" w:rsidRDefault="003E32F8">
            <w:pPr>
              <w:spacing w:after="0"/>
              <w:rPr>
                <w:rFonts w:hint="eastAsia"/>
              </w:rPr>
            </w:pPr>
            <w:r>
              <w:rPr>
                <w:sz w:val="15"/>
              </w:rPr>
              <w:t>58.1%</w:t>
            </w:r>
          </w:p>
        </w:tc>
        <w:tc>
          <w:tcPr>
            <w:tcW w:w="1242" w:type="dxa"/>
          </w:tcPr>
          <w:p w:rsidR="00DE3E8C" w:rsidRDefault="003E32F8">
            <w:pPr>
              <w:spacing w:after="0"/>
              <w:rPr>
                <w:rFonts w:hint="eastAsia"/>
              </w:rPr>
            </w:pPr>
            <w:r>
              <w:rPr>
                <w:sz w:val="15"/>
              </w:rPr>
              <w:t>64.0%</w:t>
            </w:r>
          </w:p>
        </w:tc>
        <w:tc>
          <w:tcPr>
            <w:tcW w:w="1242" w:type="dxa"/>
          </w:tcPr>
          <w:p w:rsidR="00DE3E8C" w:rsidRDefault="003E32F8">
            <w:pPr>
              <w:spacing w:after="0"/>
              <w:rPr>
                <w:rFonts w:hint="eastAsia"/>
              </w:rPr>
            </w:pPr>
            <w:r>
              <w:rPr>
                <w:sz w:val="15"/>
              </w:rPr>
              <w:t>59.3%</w:t>
            </w:r>
          </w:p>
        </w:tc>
        <w:tc>
          <w:tcPr>
            <w:tcW w:w="1242" w:type="dxa"/>
          </w:tcPr>
          <w:p w:rsidR="00DE3E8C" w:rsidRDefault="003E32F8">
            <w:pPr>
              <w:spacing w:after="0"/>
              <w:rPr>
                <w:rFonts w:hint="eastAsia"/>
              </w:rPr>
            </w:pPr>
            <w:r>
              <w:rPr>
                <w:sz w:val="15"/>
              </w:rPr>
              <w:t>27.2%</w:t>
            </w:r>
          </w:p>
        </w:tc>
      </w:tr>
      <w:tr w:rsidR="00DE3E8C">
        <w:trPr>
          <w:jc w:val="center"/>
        </w:trPr>
        <w:tc>
          <w:tcPr>
            <w:tcW w:w="1242" w:type="dxa"/>
            <w:shd w:val="clear" w:color="auto" w:fill="F2F2F2"/>
          </w:tcPr>
          <w:p w:rsidR="00DE3E8C" w:rsidRDefault="003E32F8">
            <w:pPr>
              <w:spacing w:after="0"/>
              <w:rPr>
                <w:rFonts w:hint="eastAsia"/>
              </w:rPr>
            </w:pPr>
            <w:r>
              <w:rPr>
                <w:sz w:val="15"/>
              </w:rPr>
              <w:t>Qwen</w:t>
            </w:r>
          </w:p>
        </w:tc>
        <w:tc>
          <w:tcPr>
            <w:tcW w:w="1242" w:type="dxa"/>
            <w:shd w:val="clear" w:color="auto" w:fill="F2F2F2"/>
          </w:tcPr>
          <w:p w:rsidR="00DE3E8C" w:rsidRDefault="003E32F8">
            <w:pPr>
              <w:spacing w:after="0"/>
              <w:rPr>
                <w:rFonts w:hint="eastAsia"/>
              </w:rPr>
            </w:pPr>
            <w:r>
              <w:rPr>
                <w:sz w:val="15"/>
              </w:rPr>
              <w:t>Lowest</w:t>
            </w:r>
          </w:p>
        </w:tc>
        <w:tc>
          <w:tcPr>
            <w:tcW w:w="1242" w:type="dxa"/>
            <w:shd w:val="clear" w:color="auto" w:fill="F2F2F2"/>
          </w:tcPr>
          <w:p w:rsidR="00DE3E8C" w:rsidRDefault="003E32F8">
            <w:pPr>
              <w:spacing w:after="0"/>
              <w:rPr>
                <w:rFonts w:hint="eastAsia"/>
              </w:rPr>
            </w:pPr>
            <w:r>
              <w:rPr>
                <w:sz w:val="15"/>
              </w:rPr>
              <w:t>Information Technology</w:t>
            </w:r>
          </w:p>
        </w:tc>
        <w:tc>
          <w:tcPr>
            <w:tcW w:w="1242" w:type="dxa"/>
            <w:shd w:val="clear" w:color="auto" w:fill="F2F2F2"/>
          </w:tcPr>
          <w:p w:rsidR="00DE3E8C" w:rsidRDefault="003E32F8">
            <w:pPr>
              <w:spacing w:after="0"/>
              <w:rPr>
                <w:rFonts w:hint="eastAsia"/>
              </w:rPr>
            </w:pPr>
            <w:r>
              <w:rPr>
                <w:sz w:val="15"/>
              </w:rPr>
              <w:t>93.4%</w:t>
            </w:r>
          </w:p>
        </w:tc>
        <w:tc>
          <w:tcPr>
            <w:tcW w:w="1242" w:type="dxa"/>
            <w:shd w:val="clear" w:color="auto" w:fill="F2F2F2"/>
          </w:tcPr>
          <w:p w:rsidR="00DE3E8C" w:rsidRDefault="003E32F8">
            <w:pPr>
              <w:spacing w:after="0"/>
              <w:rPr>
                <w:rFonts w:hint="eastAsia"/>
              </w:rPr>
            </w:pPr>
            <w:r>
              <w:rPr>
                <w:sz w:val="15"/>
              </w:rPr>
              <w:t>50.1%</w:t>
            </w:r>
          </w:p>
        </w:tc>
        <w:tc>
          <w:tcPr>
            <w:tcW w:w="1242" w:type="dxa"/>
            <w:shd w:val="clear" w:color="auto" w:fill="F2F2F2"/>
          </w:tcPr>
          <w:p w:rsidR="00DE3E8C" w:rsidRDefault="003E32F8">
            <w:pPr>
              <w:spacing w:after="0"/>
              <w:rPr>
                <w:rFonts w:hint="eastAsia"/>
              </w:rPr>
            </w:pPr>
            <w:r>
              <w:rPr>
                <w:sz w:val="15"/>
              </w:rPr>
              <w:t>65.3%</w:t>
            </w:r>
          </w:p>
        </w:tc>
        <w:tc>
          <w:tcPr>
            <w:tcW w:w="1242" w:type="dxa"/>
            <w:shd w:val="clear" w:color="auto" w:fill="F2F2F2"/>
          </w:tcPr>
          <w:p w:rsidR="00DE3E8C" w:rsidRDefault="003E32F8">
            <w:pPr>
              <w:spacing w:after="0"/>
              <w:rPr>
                <w:rFonts w:hint="eastAsia"/>
              </w:rPr>
            </w:pPr>
            <w:r>
              <w:rPr>
                <w:sz w:val="15"/>
              </w:rPr>
              <w:t>50.8%</w:t>
            </w:r>
          </w:p>
        </w:tc>
        <w:tc>
          <w:tcPr>
            <w:tcW w:w="1242" w:type="dxa"/>
            <w:shd w:val="clear" w:color="auto" w:fill="F2F2F2"/>
          </w:tcPr>
          <w:p w:rsidR="00DE3E8C" w:rsidRDefault="003E32F8">
            <w:pPr>
              <w:spacing w:after="0"/>
              <w:rPr>
                <w:rFonts w:hint="eastAsia"/>
              </w:rPr>
            </w:pPr>
            <w:r>
              <w:rPr>
                <w:sz w:val="15"/>
              </w:rPr>
              <w:t>5.3%</w:t>
            </w:r>
          </w:p>
        </w:tc>
      </w:tr>
      <w:tr w:rsidR="00DE3E8C">
        <w:trPr>
          <w:jc w:val="center"/>
        </w:trPr>
        <w:tc>
          <w:tcPr>
            <w:tcW w:w="1242" w:type="dxa"/>
          </w:tcPr>
          <w:p w:rsidR="00DE3E8C" w:rsidRDefault="003E32F8">
            <w:pPr>
              <w:spacing w:after="0"/>
              <w:rPr>
                <w:rFonts w:hint="eastAsia"/>
              </w:rPr>
            </w:pPr>
            <w:r>
              <w:rPr>
                <w:sz w:val="15"/>
              </w:rPr>
              <w:t>Qwen</w:t>
            </w:r>
          </w:p>
        </w:tc>
        <w:tc>
          <w:tcPr>
            <w:tcW w:w="1242" w:type="dxa"/>
          </w:tcPr>
          <w:p w:rsidR="00DE3E8C" w:rsidRDefault="003E32F8">
            <w:pPr>
              <w:spacing w:after="0"/>
              <w:rPr>
                <w:rFonts w:hint="eastAsia"/>
              </w:rPr>
            </w:pPr>
            <w:r>
              <w:rPr>
                <w:sz w:val="15"/>
              </w:rPr>
              <w:t>Lowest</w:t>
            </w:r>
          </w:p>
        </w:tc>
        <w:tc>
          <w:tcPr>
            <w:tcW w:w="1242" w:type="dxa"/>
          </w:tcPr>
          <w:p w:rsidR="00DE3E8C" w:rsidRDefault="003E32F8">
            <w:pPr>
              <w:spacing w:after="0"/>
              <w:rPr>
                <w:rFonts w:hint="eastAsia"/>
              </w:rPr>
            </w:pPr>
            <w:r>
              <w:rPr>
                <w:sz w:val="15"/>
              </w:rPr>
              <w:t>Business Development</w:t>
            </w:r>
          </w:p>
        </w:tc>
        <w:tc>
          <w:tcPr>
            <w:tcW w:w="1242" w:type="dxa"/>
          </w:tcPr>
          <w:p w:rsidR="00DE3E8C" w:rsidRDefault="003E32F8">
            <w:pPr>
              <w:spacing w:after="0"/>
              <w:rPr>
                <w:rFonts w:hint="eastAsia"/>
              </w:rPr>
            </w:pPr>
            <w:r>
              <w:rPr>
                <w:sz w:val="15"/>
              </w:rPr>
              <w:t>91.7%</w:t>
            </w:r>
          </w:p>
        </w:tc>
        <w:tc>
          <w:tcPr>
            <w:tcW w:w="1242" w:type="dxa"/>
          </w:tcPr>
          <w:p w:rsidR="00DE3E8C" w:rsidRDefault="003E32F8">
            <w:pPr>
              <w:spacing w:after="0"/>
              <w:rPr>
                <w:rFonts w:hint="eastAsia"/>
              </w:rPr>
            </w:pPr>
            <w:r>
              <w:rPr>
                <w:sz w:val="15"/>
              </w:rPr>
              <w:t>55.3%</w:t>
            </w:r>
          </w:p>
        </w:tc>
        <w:tc>
          <w:tcPr>
            <w:tcW w:w="1242" w:type="dxa"/>
          </w:tcPr>
          <w:p w:rsidR="00DE3E8C" w:rsidRDefault="003E32F8">
            <w:pPr>
              <w:spacing w:after="0"/>
              <w:rPr>
                <w:rFonts w:hint="eastAsia"/>
              </w:rPr>
            </w:pPr>
            <w:r>
              <w:rPr>
                <w:sz w:val="15"/>
              </w:rPr>
              <w:t>69.0%</w:t>
            </w:r>
          </w:p>
        </w:tc>
        <w:tc>
          <w:tcPr>
            <w:tcW w:w="1242" w:type="dxa"/>
          </w:tcPr>
          <w:p w:rsidR="00DE3E8C" w:rsidRDefault="003E32F8">
            <w:pPr>
              <w:spacing w:after="0"/>
              <w:rPr>
                <w:rFonts w:hint="eastAsia"/>
              </w:rPr>
            </w:pPr>
            <w:r>
              <w:rPr>
                <w:sz w:val="15"/>
              </w:rPr>
              <w:t>56.7%</w:t>
            </w:r>
          </w:p>
        </w:tc>
        <w:tc>
          <w:tcPr>
            <w:tcW w:w="1242" w:type="dxa"/>
          </w:tcPr>
          <w:p w:rsidR="00DE3E8C" w:rsidRDefault="003E32F8">
            <w:pPr>
              <w:spacing w:after="0"/>
              <w:rPr>
                <w:rFonts w:hint="eastAsia"/>
              </w:rPr>
            </w:pPr>
            <w:r>
              <w:rPr>
                <w:sz w:val="15"/>
              </w:rPr>
              <w:t>6.1%</w:t>
            </w:r>
          </w:p>
        </w:tc>
      </w:tr>
      <w:tr w:rsidR="00DE3E8C">
        <w:trPr>
          <w:jc w:val="center"/>
        </w:trPr>
        <w:tc>
          <w:tcPr>
            <w:tcW w:w="1242" w:type="dxa"/>
            <w:shd w:val="clear" w:color="auto" w:fill="F2F2F2"/>
          </w:tcPr>
          <w:p w:rsidR="00DE3E8C" w:rsidRDefault="003E32F8">
            <w:pPr>
              <w:spacing w:after="0"/>
              <w:rPr>
                <w:rFonts w:hint="eastAsia"/>
              </w:rPr>
            </w:pPr>
            <w:r>
              <w:rPr>
                <w:sz w:val="15"/>
              </w:rPr>
              <w:t>Qwen</w:t>
            </w:r>
          </w:p>
        </w:tc>
        <w:tc>
          <w:tcPr>
            <w:tcW w:w="1242" w:type="dxa"/>
            <w:shd w:val="clear" w:color="auto" w:fill="F2F2F2"/>
          </w:tcPr>
          <w:p w:rsidR="00DE3E8C" w:rsidRDefault="003E32F8">
            <w:pPr>
              <w:spacing w:after="0"/>
              <w:rPr>
                <w:rFonts w:hint="eastAsia"/>
              </w:rPr>
            </w:pPr>
            <w:r>
              <w:rPr>
                <w:sz w:val="15"/>
              </w:rPr>
              <w:t>Highest</w:t>
            </w:r>
          </w:p>
        </w:tc>
        <w:tc>
          <w:tcPr>
            <w:tcW w:w="1242" w:type="dxa"/>
            <w:shd w:val="clear" w:color="auto" w:fill="F2F2F2"/>
          </w:tcPr>
          <w:p w:rsidR="00DE3E8C" w:rsidRDefault="003E32F8">
            <w:pPr>
              <w:spacing w:after="0"/>
              <w:rPr>
                <w:rFonts w:hint="eastAsia"/>
              </w:rPr>
            </w:pPr>
            <w:r>
              <w:rPr>
                <w:sz w:val="15"/>
              </w:rPr>
              <w:t>Public Relations</w:t>
            </w:r>
          </w:p>
        </w:tc>
        <w:tc>
          <w:tcPr>
            <w:tcW w:w="1242" w:type="dxa"/>
            <w:shd w:val="clear" w:color="auto" w:fill="F2F2F2"/>
          </w:tcPr>
          <w:p w:rsidR="00DE3E8C" w:rsidRDefault="003E32F8">
            <w:pPr>
              <w:spacing w:after="0"/>
              <w:rPr>
                <w:rFonts w:hint="eastAsia"/>
              </w:rPr>
            </w:pPr>
            <w:r>
              <w:rPr>
                <w:sz w:val="15"/>
              </w:rPr>
              <w:t>98.3%</w:t>
            </w:r>
          </w:p>
        </w:tc>
        <w:tc>
          <w:tcPr>
            <w:tcW w:w="1242" w:type="dxa"/>
            <w:shd w:val="clear" w:color="auto" w:fill="F2F2F2"/>
          </w:tcPr>
          <w:p w:rsidR="00DE3E8C" w:rsidRDefault="003E32F8">
            <w:pPr>
              <w:spacing w:after="0"/>
              <w:rPr>
                <w:rFonts w:hint="eastAsia"/>
              </w:rPr>
            </w:pPr>
            <w:r>
              <w:rPr>
                <w:sz w:val="15"/>
              </w:rPr>
              <w:t>85.9%</w:t>
            </w:r>
          </w:p>
        </w:tc>
        <w:tc>
          <w:tcPr>
            <w:tcW w:w="1242" w:type="dxa"/>
            <w:shd w:val="clear" w:color="auto" w:fill="F2F2F2"/>
          </w:tcPr>
          <w:p w:rsidR="00DE3E8C" w:rsidRDefault="003E32F8">
            <w:pPr>
              <w:spacing w:after="0"/>
              <w:rPr>
                <w:rFonts w:hint="eastAsia"/>
              </w:rPr>
            </w:pPr>
            <w:r>
              <w:rPr>
                <w:sz w:val="15"/>
              </w:rPr>
              <w:t>91.7%</w:t>
            </w:r>
          </w:p>
        </w:tc>
        <w:tc>
          <w:tcPr>
            <w:tcW w:w="1242" w:type="dxa"/>
            <w:shd w:val="clear" w:color="auto" w:fill="F2F2F2"/>
          </w:tcPr>
          <w:p w:rsidR="00DE3E8C" w:rsidRDefault="003E32F8">
            <w:pPr>
              <w:spacing w:after="0"/>
              <w:rPr>
                <w:rFonts w:hint="eastAsia"/>
              </w:rPr>
            </w:pPr>
            <w:r>
              <w:rPr>
                <w:sz w:val="15"/>
              </w:rPr>
              <w:t>86.3%</w:t>
            </w:r>
          </w:p>
        </w:tc>
        <w:tc>
          <w:tcPr>
            <w:tcW w:w="1242" w:type="dxa"/>
            <w:shd w:val="clear" w:color="auto" w:fill="F2F2F2"/>
          </w:tcPr>
          <w:p w:rsidR="00DE3E8C" w:rsidRDefault="003E32F8">
            <w:pPr>
              <w:spacing w:after="0"/>
              <w:rPr>
                <w:rFonts w:hint="eastAsia"/>
              </w:rPr>
            </w:pPr>
            <w:r>
              <w:rPr>
                <w:sz w:val="15"/>
              </w:rPr>
              <w:t>1.2%</w:t>
            </w:r>
          </w:p>
        </w:tc>
      </w:tr>
      <w:tr w:rsidR="00DE3E8C">
        <w:trPr>
          <w:jc w:val="center"/>
        </w:trPr>
        <w:tc>
          <w:tcPr>
            <w:tcW w:w="1242" w:type="dxa"/>
          </w:tcPr>
          <w:p w:rsidR="00DE3E8C" w:rsidRDefault="003E32F8">
            <w:pPr>
              <w:spacing w:after="0"/>
              <w:rPr>
                <w:rFonts w:hint="eastAsia"/>
              </w:rPr>
            </w:pPr>
            <w:r>
              <w:rPr>
                <w:sz w:val="15"/>
              </w:rPr>
              <w:t>Qwen</w:t>
            </w:r>
          </w:p>
        </w:tc>
        <w:tc>
          <w:tcPr>
            <w:tcW w:w="1242" w:type="dxa"/>
          </w:tcPr>
          <w:p w:rsidR="00DE3E8C" w:rsidRDefault="003E32F8">
            <w:pPr>
              <w:spacing w:after="0"/>
              <w:rPr>
                <w:rFonts w:hint="eastAsia"/>
              </w:rPr>
            </w:pPr>
            <w:r>
              <w:rPr>
                <w:sz w:val="15"/>
              </w:rPr>
              <w:t>Highest</w:t>
            </w:r>
          </w:p>
        </w:tc>
        <w:tc>
          <w:tcPr>
            <w:tcW w:w="1242" w:type="dxa"/>
          </w:tcPr>
          <w:p w:rsidR="00DE3E8C" w:rsidRDefault="003E32F8">
            <w:pPr>
              <w:spacing w:after="0"/>
              <w:rPr>
                <w:rFonts w:hint="eastAsia"/>
              </w:rPr>
            </w:pPr>
            <w:r>
              <w:rPr>
                <w:sz w:val="15"/>
              </w:rPr>
              <w:t>Banking</w:t>
            </w:r>
          </w:p>
        </w:tc>
        <w:tc>
          <w:tcPr>
            <w:tcW w:w="1242" w:type="dxa"/>
          </w:tcPr>
          <w:p w:rsidR="00DE3E8C" w:rsidRDefault="003E32F8">
            <w:pPr>
              <w:spacing w:after="0"/>
              <w:rPr>
                <w:rFonts w:hint="eastAsia"/>
              </w:rPr>
            </w:pPr>
            <w:r>
              <w:rPr>
                <w:sz w:val="15"/>
              </w:rPr>
              <w:t>98.2%</w:t>
            </w:r>
          </w:p>
        </w:tc>
        <w:tc>
          <w:tcPr>
            <w:tcW w:w="1242" w:type="dxa"/>
          </w:tcPr>
          <w:p w:rsidR="00DE3E8C" w:rsidRDefault="003E32F8">
            <w:pPr>
              <w:spacing w:after="0"/>
              <w:rPr>
                <w:rFonts w:hint="eastAsia"/>
              </w:rPr>
            </w:pPr>
            <w:r>
              <w:rPr>
                <w:sz w:val="15"/>
              </w:rPr>
              <w:t>82.2%</w:t>
            </w:r>
          </w:p>
        </w:tc>
        <w:tc>
          <w:tcPr>
            <w:tcW w:w="1242" w:type="dxa"/>
          </w:tcPr>
          <w:p w:rsidR="00DE3E8C" w:rsidRDefault="003E32F8">
            <w:pPr>
              <w:spacing w:after="0"/>
              <w:rPr>
                <w:rFonts w:hint="eastAsia"/>
              </w:rPr>
            </w:pPr>
            <w:r>
              <w:rPr>
                <w:sz w:val="15"/>
              </w:rPr>
              <w:t>89.5%</w:t>
            </w:r>
          </w:p>
        </w:tc>
        <w:tc>
          <w:tcPr>
            <w:tcW w:w="1242" w:type="dxa"/>
          </w:tcPr>
          <w:p w:rsidR="00DE3E8C" w:rsidRDefault="003E32F8">
            <w:pPr>
              <w:spacing w:after="0"/>
              <w:rPr>
                <w:rFonts w:hint="eastAsia"/>
              </w:rPr>
            </w:pPr>
            <w:r>
              <w:rPr>
                <w:sz w:val="15"/>
              </w:rPr>
              <w:t>82.4%</w:t>
            </w:r>
          </w:p>
        </w:tc>
        <w:tc>
          <w:tcPr>
            <w:tcW w:w="1242" w:type="dxa"/>
          </w:tcPr>
          <w:p w:rsidR="00DE3E8C" w:rsidRDefault="003E32F8">
            <w:pPr>
              <w:spacing w:after="0"/>
              <w:rPr>
                <w:rFonts w:hint="eastAsia"/>
              </w:rPr>
            </w:pPr>
            <w:r>
              <w:rPr>
                <w:sz w:val="15"/>
              </w:rPr>
              <w:t>1.5%</w:t>
            </w:r>
          </w:p>
        </w:tc>
      </w:tr>
      <w:tr w:rsidR="00DE3E8C">
        <w:trPr>
          <w:jc w:val="center"/>
        </w:trPr>
        <w:tc>
          <w:tcPr>
            <w:tcW w:w="1242" w:type="dxa"/>
            <w:shd w:val="clear" w:color="auto" w:fill="F2F2F2"/>
          </w:tcPr>
          <w:p w:rsidR="00DE3E8C" w:rsidRDefault="003E32F8">
            <w:pPr>
              <w:spacing w:after="0"/>
              <w:rPr>
                <w:rFonts w:hint="eastAsia"/>
              </w:rPr>
            </w:pPr>
            <w:r>
              <w:rPr>
                <w:sz w:val="15"/>
              </w:rPr>
              <w:t>Qwen</w:t>
            </w:r>
          </w:p>
        </w:tc>
        <w:tc>
          <w:tcPr>
            <w:tcW w:w="1242" w:type="dxa"/>
            <w:shd w:val="clear" w:color="auto" w:fill="F2F2F2"/>
          </w:tcPr>
          <w:p w:rsidR="00DE3E8C" w:rsidRDefault="003E32F8">
            <w:pPr>
              <w:spacing w:after="0"/>
              <w:rPr>
                <w:rFonts w:hint="eastAsia"/>
              </w:rPr>
            </w:pPr>
            <w:r>
              <w:rPr>
                <w:sz w:val="15"/>
              </w:rPr>
              <w:t>Highest</w:t>
            </w:r>
          </w:p>
        </w:tc>
        <w:tc>
          <w:tcPr>
            <w:tcW w:w="1242" w:type="dxa"/>
            <w:shd w:val="clear" w:color="auto" w:fill="F2F2F2"/>
          </w:tcPr>
          <w:p w:rsidR="00DE3E8C" w:rsidRDefault="003E32F8">
            <w:pPr>
              <w:spacing w:after="0"/>
              <w:rPr>
                <w:rFonts w:hint="eastAsia"/>
              </w:rPr>
            </w:pPr>
            <w:r>
              <w:rPr>
                <w:sz w:val="15"/>
              </w:rPr>
              <w:t>Automobile</w:t>
            </w:r>
          </w:p>
        </w:tc>
        <w:tc>
          <w:tcPr>
            <w:tcW w:w="1242" w:type="dxa"/>
            <w:shd w:val="clear" w:color="auto" w:fill="F2F2F2"/>
          </w:tcPr>
          <w:p w:rsidR="00DE3E8C" w:rsidRDefault="003E32F8">
            <w:pPr>
              <w:spacing w:after="0"/>
              <w:rPr>
                <w:rFonts w:hint="eastAsia"/>
              </w:rPr>
            </w:pPr>
            <w:r>
              <w:rPr>
                <w:sz w:val="15"/>
              </w:rPr>
              <w:t>97.6%</w:t>
            </w:r>
          </w:p>
        </w:tc>
        <w:tc>
          <w:tcPr>
            <w:tcW w:w="1242" w:type="dxa"/>
            <w:shd w:val="clear" w:color="auto" w:fill="F2F2F2"/>
          </w:tcPr>
          <w:p w:rsidR="00DE3E8C" w:rsidRDefault="003E32F8">
            <w:pPr>
              <w:spacing w:after="0"/>
              <w:rPr>
                <w:rFonts w:hint="eastAsia"/>
              </w:rPr>
            </w:pPr>
            <w:r>
              <w:rPr>
                <w:sz w:val="15"/>
              </w:rPr>
              <w:t>82.3%</w:t>
            </w:r>
          </w:p>
        </w:tc>
        <w:tc>
          <w:tcPr>
            <w:tcW w:w="1242" w:type="dxa"/>
            <w:shd w:val="clear" w:color="auto" w:fill="F2F2F2"/>
          </w:tcPr>
          <w:p w:rsidR="00DE3E8C" w:rsidRDefault="003E32F8">
            <w:pPr>
              <w:spacing w:after="0"/>
              <w:rPr>
                <w:rFonts w:hint="eastAsia"/>
              </w:rPr>
            </w:pPr>
            <w:r>
              <w:rPr>
                <w:sz w:val="15"/>
              </w:rPr>
              <w:t>89.3%</w:t>
            </w:r>
          </w:p>
        </w:tc>
        <w:tc>
          <w:tcPr>
            <w:tcW w:w="1242" w:type="dxa"/>
            <w:shd w:val="clear" w:color="auto" w:fill="F2F2F2"/>
          </w:tcPr>
          <w:p w:rsidR="00DE3E8C" w:rsidRDefault="003E32F8">
            <w:pPr>
              <w:spacing w:after="0"/>
              <w:rPr>
                <w:rFonts w:hint="eastAsia"/>
              </w:rPr>
            </w:pPr>
            <w:r>
              <w:rPr>
                <w:sz w:val="15"/>
              </w:rPr>
              <w:t>83.8%</w:t>
            </w:r>
          </w:p>
        </w:tc>
        <w:tc>
          <w:tcPr>
            <w:tcW w:w="1242" w:type="dxa"/>
            <w:shd w:val="clear" w:color="auto" w:fill="F2F2F2"/>
          </w:tcPr>
          <w:p w:rsidR="00DE3E8C" w:rsidRDefault="003E32F8">
            <w:pPr>
              <w:spacing w:after="0"/>
              <w:rPr>
                <w:rFonts w:hint="eastAsia"/>
              </w:rPr>
            </w:pPr>
            <w:r>
              <w:rPr>
                <w:sz w:val="15"/>
              </w:rPr>
              <w:t>0.7%</w:t>
            </w:r>
          </w:p>
        </w:tc>
      </w:tr>
    </w:tbl>
    <w:p w:rsidR="00DE3E8C" w:rsidRDefault="00DE3E8C">
      <w:pPr>
        <w:rPr>
          <w:rFonts w:hint="eastAsia"/>
        </w:rPr>
      </w:pPr>
    </w:p>
    <w:p w:rsidR="00DE3E8C" w:rsidRDefault="003E32F8">
      <w:pPr>
        <w:jc w:val="center"/>
        <w:rPr>
          <w:rFonts w:hint="eastAsia"/>
        </w:rPr>
      </w:pPr>
      <w:r>
        <w:rPr>
          <w:noProof/>
        </w:rPr>
        <w:drawing>
          <wp:inline distT="0" distB="0" distL="0" distR="0">
            <wp:extent cx="6080760" cy="4696628"/>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09_coverage_risk_scatter.png"/>
                    <pic:cNvPicPr/>
                  </pic:nvPicPr>
                  <pic:blipFill>
                    <a:blip r:embed="rId20"/>
                    <a:stretch>
                      <a:fillRect/>
                    </a:stretch>
                  </pic:blipFill>
                  <pic:spPr>
                    <a:xfrm>
                      <a:off x="0" y="0"/>
                      <a:ext cx="6080760" cy="4696628"/>
                    </a:xfrm>
                    <a:prstGeom prst="rect">
                      <a:avLst/>
                    </a:prstGeom>
                  </pic:spPr>
                </pic:pic>
              </a:graphicData>
            </a:graphic>
          </wp:inline>
        </w:drawing>
      </w:r>
    </w:p>
    <w:p w:rsidR="00DE3E8C" w:rsidRDefault="003E32F8">
      <w:pPr>
        <w:pStyle w:val="Caption"/>
        <w:jc w:val="center"/>
        <w:rPr>
          <w:rFonts w:hint="eastAsia"/>
        </w:rPr>
      </w:pPr>
      <w:r>
        <w:t>Figure 9. Category-level completeness and unsupported-content trade-off.</w:t>
      </w:r>
    </w:p>
    <w:p w:rsidR="00DE3E8C" w:rsidRDefault="003E32F8">
      <w:pPr>
        <w:ind w:left="504" w:right="504"/>
        <w:rPr>
          <w:rFonts w:hint="eastAsia"/>
        </w:rPr>
      </w:pPr>
      <w:r>
        <w:rPr>
          <w:i/>
          <w:sz w:val="17"/>
        </w:rPr>
        <w:t>Note. Point area is proportional to category document count. The preferred region is lower right. Source: author calculations from the supplied benchmark archives and canonical workbooks.</w:t>
      </w:r>
    </w:p>
    <w:p w:rsidR="00DE3E8C" w:rsidRDefault="003E32F8">
      <w:pPr>
        <w:pStyle w:val="Heading2"/>
      </w:pPr>
      <w:bookmarkStart w:id="53" w:name="_Toc235885408"/>
      <w:r>
        <w:lastRenderedPageBreak/>
        <w:t>4.6 Segment-level performance</w:t>
      </w:r>
      <w:bookmarkEnd w:id="53"/>
    </w:p>
    <w:p w:rsidR="00DE3E8C" w:rsidRDefault="003E32F8">
      <w:pPr>
        <w:pStyle w:val="Caption"/>
        <w:jc w:val="center"/>
        <w:rPr>
          <w:rFonts w:hint="eastAsia"/>
        </w:rPr>
      </w:pPr>
      <w:r>
        <w:t>Table 8. Atomic segment-level weighted F1 and completeness</w:t>
      </w:r>
    </w:p>
    <w:tbl>
      <w:tblPr>
        <w:tblStyle w:val="TableGrid"/>
        <w:tblW w:w="0" w:type="auto"/>
        <w:jc w:val="center"/>
        <w:tblLook w:val="04A0" w:firstRow="1" w:lastRow="0" w:firstColumn="1" w:lastColumn="0" w:noHBand="0" w:noVBand="1"/>
      </w:tblPr>
      <w:tblGrid>
        <w:gridCol w:w="1419"/>
        <w:gridCol w:w="1419"/>
        <w:gridCol w:w="1419"/>
        <w:gridCol w:w="1419"/>
        <w:gridCol w:w="1419"/>
        <w:gridCol w:w="1419"/>
        <w:gridCol w:w="1419"/>
      </w:tblGrid>
      <w:tr w:rsidR="00DE3E8C">
        <w:trPr>
          <w:tblHeader/>
          <w:jc w:val="center"/>
        </w:trPr>
        <w:tc>
          <w:tcPr>
            <w:tcW w:w="1419" w:type="dxa"/>
            <w:shd w:val="clear" w:color="auto" w:fill="17365D"/>
            <w:vAlign w:val="center"/>
          </w:tcPr>
          <w:p w:rsidR="00DE3E8C" w:rsidRDefault="003E32F8">
            <w:pPr>
              <w:rPr>
                <w:rFonts w:hint="eastAsia"/>
              </w:rPr>
            </w:pPr>
            <w:r>
              <w:rPr>
                <w:b/>
                <w:color w:val="FFFFFF"/>
                <w:sz w:val="15"/>
              </w:rPr>
              <w:t>Field family</w:t>
            </w:r>
          </w:p>
        </w:tc>
        <w:tc>
          <w:tcPr>
            <w:tcW w:w="1419" w:type="dxa"/>
            <w:shd w:val="clear" w:color="auto" w:fill="17365D"/>
            <w:vAlign w:val="center"/>
          </w:tcPr>
          <w:p w:rsidR="00DE3E8C" w:rsidRDefault="003E32F8">
            <w:pPr>
              <w:rPr>
                <w:rFonts w:hint="eastAsia"/>
              </w:rPr>
            </w:pPr>
            <w:r>
              <w:rPr>
                <w:b/>
                <w:color w:val="FFFFFF"/>
                <w:sz w:val="15"/>
              </w:rPr>
              <w:t>Gemma F1</w:t>
            </w:r>
          </w:p>
        </w:tc>
        <w:tc>
          <w:tcPr>
            <w:tcW w:w="1419" w:type="dxa"/>
            <w:shd w:val="clear" w:color="auto" w:fill="17365D"/>
            <w:vAlign w:val="center"/>
          </w:tcPr>
          <w:p w:rsidR="00DE3E8C" w:rsidRDefault="003E32F8">
            <w:pPr>
              <w:rPr>
                <w:rFonts w:hint="eastAsia"/>
              </w:rPr>
            </w:pPr>
            <w:r>
              <w:rPr>
                <w:b/>
                <w:color w:val="FFFFFF"/>
                <w:sz w:val="15"/>
              </w:rPr>
              <w:t>Gemma complete</w:t>
            </w:r>
          </w:p>
        </w:tc>
        <w:tc>
          <w:tcPr>
            <w:tcW w:w="1419" w:type="dxa"/>
            <w:shd w:val="clear" w:color="auto" w:fill="17365D"/>
            <w:vAlign w:val="center"/>
          </w:tcPr>
          <w:p w:rsidR="00DE3E8C" w:rsidRDefault="003E32F8">
            <w:pPr>
              <w:rPr>
                <w:rFonts w:hint="eastAsia"/>
              </w:rPr>
            </w:pPr>
            <w:r>
              <w:rPr>
                <w:b/>
                <w:color w:val="FFFFFF"/>
                <w:sz w:val="15"/>
              </w:rPr>
              <w:t>Gemma unsupported</w:t>
            </w:r>
          </w:p>
        </w:tc>
        <w:tc>
          <w:tcPr>
            <w:tcW w:w="1419" w:type="dxa"/>
            <w:shd w:val="clear" w:color="auto" w:fill="17365D"/>
            <w:vAlign w:val="center"/>
          </w:tcPr>
          <w:p w:rsidR="00DE3E8C" w:rsidRDefault="003E32F8">
            <w:pPr>
              <w:rPr>
                <w:rFonts w:hint="eastAsia"/>
              </w:rPr>
            </w:pPr>
            <w:r>
              <w:rPr>
                <w:b/>
                <w:color w:val="FFFFFF"/>
                <w:sz w:val="15"/>
              </w:rPr>
              <w:t>Qwen F1</w:t>
            </w:r>
          </w:p>
        </w:tc>
        <w:tc>
          <w:tcPr>
            <w:tcW w:w="1419" w:type="dxa"/>
            <w:shd w:val="clear" w:color="auto" w:fill="17365D"/>
            <w:vAlign w:val="center"/>
          </w:tcPr>
          <w:p w:rsidR="00DE3E8C" w:rsidRDefault="003E32F8">
            <w:pPr>
              <w:rPr>
                <w:rFonts w:hint="eastAsia"/>
              </w:rPr>
            </w:pPr>
            <w:r>
              <w:rPr>
                <w:b/>
                <w:color w:val="FFFFFF"/>
                <w:sz w:val="15"/>
              </w:rPr>
              <w:t>Qwen complete</w:t>
            </w:r>
          </w:p>
        </w:tc>
        <w:tc>
          <w:tcPr>
            <w:tcW w:w="1419" w:type="dxa"/>
            <w:shd w:val="clear" w:color="auto" w:fill="17365D"/>
            <w:vAlign w:val="center"/>
          </w:tcPr>
          <w:p w:rsidR="00DE3E8C" w:rsidRDefault="003E32F8">
            <w:pPr>
              <w:rPr>
                <w:rFonts w:hint="eastAsia"/>
              </w:rPr>
            </w:pPr>
            <w:r>
              <w:rPr>
                <w:b/>
                <w:color w:val="FFFFFF"/>
                <w:sz w:val="15"/>
              </w:rPr>
              <w:t>Qwen unsupported</w:t>
            </w:r>
          </w:p>
        </w:tc>
      </w:tr>
      <w:tr w:rsidR="00DE3E8C">
        <w:trPr>
          <w:jc w:val="center"/>
        </w:trPr>
        <w:tc>
          <w:tcPr>
            <w:tcW w:w="1419" w:type="dxa"/>
          </w:tcPr>
          <w:p w:rsidR="00DE3E8C" w:rsidRDefault="003E32F8">
            <w:pPr>
              <w:spacing w:after="0"/>
              <w:rPr>
                <w:rFonts w:hint="eastAsia"/>
              </w:rPr>
            </w:pPr>
            <w:r>
              <w:rPr>
                <w:sz w:val="15"/>
              </w:rPr>
              <w:t>Profile</w:t>
            </w:r>
          </w:p>
        </w:tc>
        <w:tc>
          <w:tcPr>
            <w:tcW w:w="1419" w:type="dxa"/>
          </w:tcPr>
          <w:p w:rsidR="00DE3E8C" w:rsidRDefault="003E32F8">
            <w:pPr>
              <w:spacing w:after="0"/>
              <w:rPr>
                <w:rFonts w:hint="eastAsia"/>
              </w:rPr>
            </w:pPr>
            <w:r>
              <w:rPr>
                <w:sz w:val="15"/>
              </w:rPr>
              <w:t>83.0%</w:t>
            </w:r>
          </w:p>
        </w:tc>
        <w:tc>
          <w:tcPr>
            <w:tcW w:w="1419" w:type="dxa"/>
          </w:tcPr>
          <w:p w:rsidR="00DE3E8C" w:rsidRDefault="003E32F8">
            <w:pPr>
              <w:spacing w:after="0"/>
              <w:rPr>
                <w:rFonts w:hint="eastAsia"/>
              </w:rPr>
            </w:pPr>
            <w:r>
              <w:rPr>
                <w:sz w:val="15"/>
              </w:rPr>
              <w:t>78.8%</w:t>
            </w:r>
          </w:p>
        </w:tc>
        <w:tc>
          <w:tcPr>
            <w:tcW w:w="1419" w:type="dxa"/>
          </w:tcPr>
          <w:p w:rsidR="00DE3E8C" w:rsidRDefault="003E32F8">
            <w:pPr>
              <w:spacing w:after="0"/>
              <w:rPr>
                <w:rFonts w:hint="eastAsia"/>
              </w:rPr>
            </w:pPr>
            <w:r>
              <w:rPr>
                <w:sz w:val="15"/>
              </w:rPr>
              <w:t>0.4%</w:t>
            </w:r>
          </w:p>
        </w:tc>
        <w:tc>
          <w:tcPr>
            <w:tcW w:w="1419" w:type="dxa"/>
          </w:tcPr>
          <w:p w:rsidR="00DE3E8C" w:rsidRDefault="003E32F8">
            <w:pPr>
              <w:spacing w:after="0"/>
              <w:rPr>
                <w:rFonts w:hint="eastAsia"/>
              </w:rPr>
            </w:pPr>
            <w:r>
              <w:rPr>
                <w:sz w:val="15"/>
              </w:rPr>
              <w:t>88.2%</w:t>
            </w:r>
          </w:p>
        </w:tc>
        <w:tc>
          <w:tcPr>
            <w:tcW w:w="1419" w:type="dxa"/>
          </w:tcPr>
          <w:p w:rsidR="00DE3E8C" w:rsidRDefault="003E32F8">
            <w:pPr>
              <w:spacing w:after="0"/>
              <w:rPr>
                <w:rFonts w:hint="eastAsia"/>
              </w:rPr>
            </w:pPr>
            <w:r>
              <w:rPr>
                <w:sz w:val="15"/>
              </w:rPr>
              <w:t>89.0%</w:t>
            </w:r>
          </w:p>
        </w:tc>
        <w:tc>
          <w:tcPr>
            <w:tcW w:w="1419" w:type="dxa"/>
          </w:tcPr>
          <w:p w:rsidR="00DE3E8C" w:rsidRDefault="003E32F8">
            <w:pPr>
              <w:spacing w:after="0"/>
              <w:rPr>
                <w:rFonts w:hint="eastAsia"/>
              </w:rPr>
            </w:pPr>
            <w:r>
              <w:rPr>
                <w:sz w:val="15"/>
              </w:rPr>
              <w:t>3.8%</w:t>
            </w:r>
          </w:p>
        </w:tc>
      </w:tr>
      <w:tr w:rsidR="00DE3E8C">
        <w:trPr>
          <w:jc w:val="center"/>
        </w:trPr>
        <w:tc>
          <w:tcPr>
            <w:tcW w:w="1419" w:type="dxa"/>
            <w:shd w:val="clear" w:color="auto" w:fill="F2F2F2"/>
          </w:tcPr>
          <w:p w:rsidR="00DE3E8C" w:rsidRDefault="003E32F8">
            <w:pPr>
              <w:spacing w:after="0"/>
              <w:rPr>
                <w:rFonts w:hint="eastAsia"/>
              </w:rPr>
            </w:pPr>
            <w:r>
              <w:rPr>
                <w:sz w:val="15"/>
              </w:rPr>
              <w:t>Experience</w:t>
            </w:r>
          </w:p>
        </w:tc>
        <w:tc>
          <w:tcPr>
            <w:tcW w:w="1419" w:type="dxa"/>
            <w:shd w:val="clear" w:color="auto" w:fill="F2F2F2"/>
          </w:tcPr>
          <w:p w:rsidR="00DE3E8C" w:rsidRDefault="003E32F8">
            <w:pPr>
              <w:spacing w:after="0"/>
              <w:rPr>
                <w:rFonts w:hint="eastAsia"/>
              </w:rPr>
            </w:pPr>
            <w:r>
              <w:rPr>
                <w:sz w:val="15"/>
              </w:rPr>
              <w:t>87.7%</w:t>
            </w:r>
          </w:p>
        </w:tc>
        <w:tc>
          <w:tcPr>
            <w:tcW w:w="1419" w:type="dxa"/>
            <w:shd w:val="clear" w:color="auto" w:fill="F2F2F2"/>
          </w:tcPr>
          <w:p w:rsidR="00DE3E8C" w:rsidRDefault="003E32F8">
            <w:pPr>
              <w:spacing w:after="0"/>
              <w:rPr>
                <w:rFonts w:hint="eastAsia"/>
              </w:rPr>
            </w:pPr>
            <w:r>
              <w:rPr>
                <w:sz w:val="15"/>
              </w:rPr>
              <w:t>84.6%</w:t>
            </w:r>
          </w:p>
        </w:tc>
        <w:tc>
          <w:tcPr>
            <w:tcW w:w="1419" w:type="dxa"/>
            <w:shd w:val="clear" w:color="auto" w:fill="F2F2F2"/>
          </w:tcPr>
          <w:p w:rsidR="00DE3E8C" w:rsidRDefault="003E32F8">
            <w:pPr>
              <w:spacing w:after="0"/>
              <w:rPr>
                <w:rFonts w:hint="eastAsia"/>
              </w:rPr>
            </w:pPr>
            <w:r>
              <w:rPr>
                <w:sz w:val="15"/>
              </w:rPr>
              <w:t>0.3%</w:t>
            </w:r>
          </w:p>
        </w:tc>
        <w:tc>
          <w:tcPr>
            <w:tcW w:w="1419" w:type="dxa"/>
            <w:shd w:val="clear" w:color="auto" w:fill="F2F2F2"/>
          </w:tcPr>
          <w:p w:rsidR="00DE3E8C" w:rsidRDefault="003E32F8">
            <w:pPr>
              <w:spacing w:after="0"/>
              <w:rPr>
                <w:rFonts w:hint="eastAsia"/>
              </w:rPr>
            </w:pPr>
            <w:r>
              <w:rPr>
                <w:sz w:val="15"/>
              </w:rPr>
              <w:t>90.9%</w:t>
            </w:r>
          </w:p>
        </w:tc>
        <w:tc>
          <w:tcPr>
            <w:tcW w:w="1419" w:type="dxa"/>
            <w:shd w:val="clear" w:color="auto" w:fill="F2F2F2"/>
          </w:tcPr>
          <w:p w:rsidR="00DE3E8C" w:rsidRDefault="003E32F8">
            <w:pPr>
              <w:spacing w:after="0"/>
              <w:rPr>
                <w:rFonts w:hint="eastAsia"/>
              </w:rPr>
            </w:pPr>
            <w:r>
              <w:rPr>
                <w:sz w:val="15"/>
              </w:rPr>
              <w:t>85.6%</w:t>
            </w:r>
          </w:p>
        </w:tc>
        <w:tc>
          <w:tcPr>
            <w:tcW w:w="1419" w:type="dxa"/>
            <w:shd w:val="clear" w:color="auto" w:fill="F2F2F2"/>
          </w:tcPr>
          <w:p w:rsidR="00DE3E8C" w:rsidRDefault="003E32F8">
            <w:pPr>
              <w:spacing w:after="0"/>
              <w:rPr>
                <w:rFonts w:hint="eastAsia"/>
              </w:rPr>
            </w:pPr>
            <w:r>
              <w:rPr>
                <w:sz w:val="15"/>
              </w:rPr>
              <w:t>0.7%</w:t>
            </w:r>
          </w:p>
        </w:tc>
      </w:tr>
      <w:tr w:rsidR="00DE3E8C">
        <w:trPr>
          <w:jc w:val="center"/>
        </w:trPr>
        <w:tc>
          <w:tcPr>
            <w:tcW w:w="1419" w:type="dxa"/>
          </w:tcPr>
          <w:p w:rsidR="00DE3E8C" w:rsidRDefault="003E32F8">
            <w:pPr>
              <w:spacing w:after="0"/>
              <w:rPr>
                <w:rFonts w:hint="eastAsia"/>
              </w:rPr>
            </w:pPr>
            <w:r>
              <w:rPr>
                <w:sz w:val="15"/>
              </w:rPr>
              <w:t>Skills</w:t>
            </w:r>
          </w:p>
        </w:tc>
        <w:tc>
          <w:tcPr>
            <w:tcW w:w="1419" w:type="dxa"/>
          </w:tcPr>
          <w:p w:rsidR="00DE3E8C" w:rsidRDefault="003E32F8">
            <w:pPr>
              <w:spacing w:after="0"/>
              <w:rPr>
                <w:rFonts w:hint="eastAsia"/>
              </w:rPr>
            </w:pPr>
            <w:r>
              <w:rPr>
                <w:sz w:val="15"/>
              </w:rPr>
              <w:t>76.2%</w:t>
            </w:r>
          </w:p>
        </w:tc>
        <w:tc>
          <w:tcPr>
            <w:tcW w:w="1419" w:type="dxa"/>
          </w:tcPr>
          <w:p w:rsidR="00DE3E8C" w:rsidRDefault="003E32F8">
            <w:pPr>
              <w:spacing w:after="0"/>
              <w:rPr>
                <w:rFonts w:hint="eastAsia"/>
              </w:rPr>
            </w:pPr>
            <w:r>
              <w:rPr>
                <w:sz w:val="15"/>
              </w:rPr>
              <w:t>64.8%</w:t>
            </w:r>
          </w:p>
        </w:tc>
        <w:tc>
          <w:tcPr>
            <w:tcW w:w="1419" w:type="dxa"/>
          </w:tcPr>
          <w:p w:rsidR="00DE3E8C" w:rsidRDefault="003E32F8">
            <w:pPr>
              <w:spacing w:after="0"/>
              <w:rPr>
                <w:rFonts w:hint="eastAsia"/>
              </w:rPr>
            </w:pPr>
            <w:r>
              <w:rPr>
                <w:sz w:val="15"/>
              </w:rPr>
              <w:t>0.2%</w:t>
            </w:r>
          </w:p>
        </w:tc>
        <w:tc>
          <w:tcPr>
            <w:tcW w:w="1419" w:type="dxa"/>
          </w:tcPr>
          <w:p w:rsidR="00DE3E8C" w:rsidRDefault="003E32F8">
            <w:pPr>
              <w:spacing w:after="0"/>
              <w:rPr>
                <w:rFonts w:hint="eastAsia"/>
              </w:rPr>
            </w:pPr>
            <w:r>
              <w:rPr>
                <w:sz w:val="15"/>
              </w:rPr>
              <w:t>80.7%</w:t>
            </w:r>
          </w:p>
        </w:tc>
        <w:tc>
          <w:tcPr>
            <w:tcW w:w="1419" w:type="dxa"/>
          </w:tcPr>
          <w:p w:rsidR="00DE3E8C" w:rsidRDefault="003E32F8">
            <w:pPr>
              <w:spacing w:after="0"/>
              <w:rPr>
                <w:rFonts w:hint="eastAsia"/>
              </w:rPr>
            </w:pPr>
            <w:r>
              <w:rPr>
                <w:sz w:val="15"/>
              </w:rPr>
              <w:t>69.7%</w:t>
            </w:r>
          </w:p>
        </w:tc>
        <w:tc>
          <w:tcPr>
            <w:tcW w:w="1419" w:type="dxa"/>
          </w:tcPr>
          <w:p w:rsidR="00DE3E8C" w:rsidRDefault="003E32F8">
            <w:pPr>
              <w:spacing w:after="0"/>
              <w:rPr>
                <w:rFonts w:hint="eastAsia"/>
              </w:rPr>
            </w:pPr>
            <w:r>
              <w:rPr>
                <w:sz w:val="15"/>
              </w:rPr>
              <w:t>1.3%</w:t>
            </w:r>
          </w:p>
        </w:tc>
      </w:tr>
      <w:tr w:rsidR="00DE3E8C">
        <w:trPr>
          <w:jc w:val="center"/>
        </w:trPr>
        <w:tc>
          <w:tcPr>
            <w:tcW w:w="1419" w:type="dxa"/>
            <w:shd w:val="clear" w:color="auto" w:fill="F2F2F2"/>
          </w:tcPr>
          <w:p w:rsidR="00DE3E8C" w:rsidRDefault="003E32F8">
            <w:pPr>
              <w:spacing w:after="0"/>
              <w:rPr>
                <w:rFonts w:hint="eastAsia"/>
              </w:rPr>
            </w:pPr>
            <w:r>
              <w:rPr>
                <w:sz w:val="15"/>
              </w:rPr>
              <w:t>Education</w:t>
            </w:r>
          </w:p>
        </w:tc>
        <w:tc>
          <w:tcPr>
            <w:tcW w:w="1419" w:type="dxa"/>
            <w:shd w:val="clear" w:color="auto" w:fill="F2F2F2"/>
          </w:tcPr>
          <w:p w:rsidR="00DE3E8C" w:rsidRDefault="003E32F8">
            <w:pPr>
              <w:spacing w:after="0"/>
              <w:rPr>
                <w:rFonts w:hint="eastAsia"/>
              </w:rPr>
            </w:pPr>
            <w:r>
              <w:rPr>
                <w:sz w:val="15"/>
              </w:rPr>
              <w:t>69.0%</w:t>
            </w:r>
          </w:p>
        </w:tc>
        <w:tc>
          <w:tcPr>
            <w:tcW w:w="1419" w:type="dxa"/>
            <w:shd w:val="clear" w:color="auto" w:fill="F2F2F2"/>
          </w:tcPr>
          <w:p w:rsidR="00DE3E8C" w:rsidRDefault="003E32F8">
            <w:pPr>
              <w:spacing w:after="0"/>
              <w:rPr>
                <w:rFonts w:hint="eastAsia"/>
              </w:rPr>
            </w:pPr>
            <w:r>
              <w:rPr>
                <w:sz w:val="15"/>
              </w:rPr>
              <w:t>58.8%</w:t>
            </w:r>
          </w:p>
        </w:tc>
        <w:tc>
          <w:tcPr>
            <w:tcW w:w="1419" w:type="dxa"/>
            <w:shd w:val="clear" w:color="auto" w:fill="F2F2F2"/>
          </w:tcPr>
          <w:p w:rsidR="00DE3E8C" w:rsidRDefault="003E32F8">
            <w:pPr>
              <w:spacing w:after="0"/>
              <w:rPr>
                <w:rFonts w:hint="eastAsia"/>
              </w:rPr>
            </w:pPr>
            <w:r>
              <w:rPr>
                <w:sz w:val="15"/>
              </w:rPr>
              <w:t>0.4%</w:t>
            </w:r>
          </w:p>
        </w:tc>
        <w:tc>
          <w:tcPr>
            <w:tcW w:w="1419" w:type="dxa"/>
            <w:shd w:val="clear" w:color="auto" w:fill="F2F2F2"/>
          </w:tcPr>
          <w:p w:rsidR="00DE3E8C" w:rsidRDefault="003E32F8">
            <w:pPr>
              <w:spacing w:after="0"/>
              <w:rPr>
                <w:rFonts w:hint="eastAsia"/>
              </w:rPr>
            </w:pPr>
            <w:r>
              <w:rPr>
                <w:sz w:val="15"/>
              </w:rPr>
              <w:t>71.2%</w:t>
            </w:r>
          </w:p>
        </w:tc>
        <w:tc>
          <w:tcPr>
            <w:tcW w:w="1419" w:type="dxa"/>
            <w:shd w:val="clear" w:color="auto" w:fill="F2F2F2"/>
          </w:tcPr>
          <w:p w:rsidR="00DE3E8C" w:rsidRDefault="003E32F8">
            <w:pPr>
              <w:spacing w:after="0"/>
              <w:rPr>
                <w:rFonts w:hint="eastAsia"/>
              </w:rPr>
            </w:pPr>
            <w:r>
              <w:rPr>
                <w:sz w:val="15"/>
              </w:rPr>
              <w:t>57.8%</w:t>
            </w:r>
          </w:p>
        </w:tc>
        <w:tc>
          <w:tcPr>
            <w:tcW w:w="1419" w:type="dxa"/>
            <w:shd w:val="clear" w:color="auto" w:fill="F2F2F2"/>
          </w:tcPr>
          <w:p w:rsidR="00DE3E8C" w:rsidRDefault="003E32F8">
            <w:pPr>
              <w:spacing w:after="0"/>
              <w:rPr>
                <w:rFonts w:hint="eastAsia"/>
              </w:rPr>
            </w:pPr>
            <w:r>
              <w:rPr>
                <w:sz w:val="15"/>
              </w:rPr>
              <w:t>1.3%</w:t>
            </w:r>
          </w:p>
        </w:tc>
      </w:tr>
      <w:tr w:rsidR="00DE3E8C">
        <w:trPr>
          <w:jc w:val="center"/>
        </w:trPr>
        <w:tc>
          <w:tcPr>
            <w:tcW w:w="1419" w:type="dxa"/>
          </w:tcPr>
          <w:p w:rsidR="00DE3E8C" w:rsidRDefault="003E32F8">
            <w:pPr>
              <w:spacing w:after="0"/>
              <w:rPr>
                <w:rFonts w:hint="eastAsia"/>
              </w:rPr>
            </w:pPr>
            <w:r>
              <w:rPr>
                <w:sz w:val="15"/>
              </w:rPr>
              <w:t>Certifications</w:t>
            </w:r>
          </w:p>
        </w:tc>
        <w:tc>
          <w:tcPr>
            <w:tcW w:w="1419" w:type="dxa"/>
          </w:tcPr>
          <w:p w:rsidR="00DE3E8C" w:rsidRDefault="003E32F8">
            <w:pPr>
              <w:spacing w:after="0"/>
              <w:rPr>
                <w:rFonts w:hint="eastAsia"/>
              </w:rPr>
            </w:pPr>
            <w:r>
              <w:rPr>
                <w:sz w:val="15"/>
              </w:rPr>
              <w:t>64.6%</w:t>
            </w:r>
          </w:p>
        </w:tc>
        <w:tc>
          <w:tcPr>
            <w:tcW w:w="1419" w:type="dxa"/>
          </w:tcPr>
          <w:p w:rsidR="00DE3E8C" w:rsidRDefault="003E32F8">
            <w:pPr>
              <w:spacing w:after="0"/>
              <w:rPr>
                <w:rFonts w:hint="eastAsia"/>
              </w:rPr>
            </w:pPr>
            <w:r>
              <w:rPr>
                <w:sz w:val="15"/>
              </w:rPr>
              <w:t>56.5%</w:t>
            </w:r>
          </w:p>
        </w:tc>
        <w:tc>
          <w:tcPr>
            <w:tcW w:w="1419" w:type="dxa"/>
          </w:tcPr>
          <w:p w:rsidR="00DE3E8C" w:rsidRDefault="003E32F8">
            <w:pPr>
              <w:spacing w:after="0"/>
              <w:rPr>
                <w:rFonts w:hint="eastAsia"/>
              </w:rPr>
            </w:pPr>
            <w:r>
              <w:rPr>
                <w:sz w:val="15"/>
              </w:rPr>
              <w:t>0.5%</w:t>
            </w:r>
          </w:p>
        </w:tc>
        <w:tc>
          <w:tcPr>
            <w:tcW w:w="1419" w:type="dxa"/>
          </w:tcPr>
          <w:p w:rsidR="00DE3E8C" w:rsidRDefault="003E32F8">
            <w:pPr>
              <w:spacing w:after="0"/>
              <w:rPr>
                <w:rFonts w:hint="eastAsia"/>
              </w:rPr>
            </w:pPr>
            <w:r>
              <w:rPr>
                <w:sz w:val="15"/>
              </w:rPr>
              <w:t>71.3%</w:t>
            </w:r>
          </w:p>
        </w:tc>
        <w:tc>
          <w:tcPr>
            <w:tcW w:w="1419" w:type="dxa"/>
          </w:tcPr>
          <w:p w:rsidR="00DE3E8C" w:rsidRDefault="003E32F8">
            <w:pPr>
              <w:spacing w:after="0"/>
              <w:rPr>
                <w:rFonts w:hint="eastAsia"/>
              </w:rPr>
            </w:pPr>
            <w:r>
              <w:rPr>
                <w:sz w:val="15"/>
              </w:rPr>
              <w:t>66.5%</w:t>
            </w:r>
          </w:p>
        </w:tc>
        <w:tc>
          <w:tcPr>
            <w:tcW w:w="1419" w:type="dxa"/>
          </w:tcPr>
          <w:p w:rsidR="00DE3E8C" w:rsidRDefault="003E32F8">
            <w:pPr>
              <w:spacing w:after="0"/>
              <w:rPr>
                <w:rFonts w:hint="eastAsia"/>
              </w:rPr>
            </w:pPr>
            <w:r>
              <w:rPr>
                <w:sz w:val="15"/>
              </w:rPr>
              <w:t>4.8%</w:t>
            </w:r>
          </w:p>
        </w:tc>
      </w:tr>
      <w:tr w:rsidR="00DE3E8C">
        <w:trPr>
          <w:jc w:val="center"/>
        </w:trPr>
        <w:tc>
          <w:tcPr>
            <w:tcW w:w="1419" w:type="dxa"/>
            <w:shd w:val="clear" w:color="auto" w:fill="F2F2F2"/>
          </w:tcPr>
          <w:p w:rsidR="00DE3E8C" w:rsidRDefault="003E32F8">
            <w:pPr>
              <w:spacing w:after="0"/>
              <w:rPr>
                <w:rFonts w:hint="eastAsia"/>
              </w:rPr>
            </w:pPr>
            <w:r>
              <w:rPr>
                <w:sz w:val="15"/>
              </w:rPr>
              <w:t>Language</w:t>
            </w:r>
          </w:p>
        </w:tc>
        <w:tc>
          <w:tcPr>
            <w:tcW w:w="1419" w:type="dxa"/>
            <w:shd w:val="clear" w:color="auto" w:fill="F2F2F2"/>
          </w:tcPr>
          <w:p w:rsidR="00DE3E8C" w:rsidRDefault="003E32F8">
            <w:pPr>
              <w:spacing w:after="0"/>
              <w:rPr>
                <w:rFonts w:hint="eastAsia"/>
              </w:rPr>
            </w:pPr>
            <w:r>
              <w:rPr>
                <w:sz w:val="15"/>
              </w:rPr>
              <w:t>59.4%</w:t>
            </w:r>
          </w:p>
        </w:tc>
        <w:tc>
          <w:tcPr>
            <w:tcW w:w="1419" w:type="dxa"/>
            <w:shd w:val="clear" w:color="auto" w:fill="F2F2F2"/>
          </w:tcPr>
          <w:p w:rsidR="00DE3E8C" w:rsidRDefault="003E32F8">
            <w:pPr>
              <w:spacing w:after="0"/>
              <w:rPr>
                <w:rFonts w:hint="eastAsia"/>
              </w:rPr>
            </w:pPr>
            <w:r>
              <w:rPr>
                <w:sz w:val="15"/>
              </w:rPr>
              <w:t>51.0%</w:t>
            </w:r>
          </w:p>
        </w:tc>
        <w:tc>
          <w:tcPr>
            <w:tcW w:w="1419" w:type="dxa"/>
            <w:shd w:val="clear" w:color="auto" w:fill="F2F2F2"/>
          </w:tcPr>
          <w:p w:rsidR="00DE3E8C" w:rsidRDefault="003E32F8">
            <w:pPr>
              <w:spacing w:after="0"/>
              <w:rPr>
                <w:rFonts w:hint="eastAsia"/>
              </w:rPr>
            </w:pPr>
            <w:r>
              <w:rPr>
                <w:sz w:val="15"/>
              </w:rPr>
              <w:t>0.2%</w:t>
            </w:r>
          </w:p>
        </w:tc>
        <w:tc>
          <w:tcPr>
            <w:tcW w:w="1419" w:type="dxa"/>
            <w:shd w:val="clear" w:color="auto" w:fill="F2F2F2"/>
          </w:tcPr>
          <w:p w:rsidR="00DE3E8C" w:rsidRDefault="003E32F8">
            <w:pPr>
              <w:spacing w:after="0"/>
              <w:rPr>
                <w:rFonts w:hint="eastAsia"/>
              </w:rPr>
            </w:pPr>
            <w:r>
              <w:rPr>
                <w:sz w:val="15"/>
              </w:rPr>
              <w:t>72.1%</w:t>
            </w:r>
          </w:p>
        </w:tc>
        <w:tc>
          <w:tcPr>
            <w:tcW w:w="1419" w:type="dxa"/>
            <w:shd w:val="clear" w:color="auto" w:fill="F2F2F2"/>
          </w:tcPr>
          <w:p w:rsidR="00DE3E8C" w:rsidRDefault="003E32F8">
            <w:pPr>
              <w:spacing w:after="0"/>
              <w:rPr>
                <w:rFonts w:hint="eastAsia"/>
              </w:rPr>
            </w:pPr>
            <w:r>
              <w:rPr>
                <w:sz w:val="15"/>
              </w:rPr>
              <w:t>61.7%</w:t>
            </w:r>
          </w:p>
        </w:tc>
        <w:tc>
          <w:tcPr>
            <w:tcW w:w="1419" w:type="dxa"/>
            <w:shd w:val="clear" w:color="auto" w:fill="F2F2F2"/>
          </w:tcPr>
          <w:p w:rsidR="00DE3E8C" w:rsidRDefault="003E32F8">
            <w:pPr>
              <w:spacing w:after="0"/>
              <w:rPr>
                <w:rFonts w:hint="eastAsia"/>
              </w:rPr>
            </w:pPr>
            <w:r>
              <w:rPr>
                <w:sz w:val="15"/>
              </w:rPr>
              <w:t>5.6%</w:t>
            </w:r>
          </w:p>
        </w:tc>
      </w:tr>
      <w:tr w:rsidR="00DE3E8C">
        <w:trPr>
          <w:jc w:val="center"/>
        </w:trPr>
        <w:tc>
          <w:tcPr>
            <w:tcW w:w="1419" w:type="dxa"/>
          </w:tcPr>
          <w:p w:rsidR="00DE3E8C" w:rsidRDefault="003E32F8">
            <w:pPr>
              <w:spacing w:after="0"/>
              <w:rPr>
                <w:rFonts w:hint="eastAsia"/>
              </w:rPr>
            </w:pPr>
            <w:r>
              <w:rPr>
                <w:sz w:val="15"/>
              </w:rPr>
              <w:t>Seniority</w:t>
            </w:r>
          </w:p>
        </w:tc>
        <w:tc>
          <w:tcPr>
            <w:tcW w:w="1419" w:type="dxa"/>
          </w:tcPr>
          <w:p w:rsidR="00DE3E8C" w:rsidRDefault="003E32F8">
            <w:pPr>
              <w:spacing w:after="0"/>
              <w:rPr>
                <w:rFonts w:hint="eastAsia"/>
              </w:rPr>
            </w:pPr>
            <w:r>
              <w:rPr>
                <w:sz w:val="15"/>
              </w:rPr>
              <w:t>4.6%</w:t>
            </w:r>
          </w:p>
        </w:tc>
        <w:tc>
          <w:tcPr>
            <w:tcW w:w="1419" w:type="dxa"/>
          </w:tcPr>
          <w:p w:rsidR="00DE3E8C" w:rsidRDefault="003E32F8">
            <w:pPr>
              <w:spacing w:after="0"/>
              <w:rPr>
                <w:rFonts w:hint="eastAsia"/>
              </w:rPr>
            </w:pPr>
            <w:r>
              <w:rPr>
                <w:sz w:val="15"/>
              </w:rPr>
              <w:t>3.1%</w:t>
            </w:r>
          </w:p>
        </w:tc>
        <w:tc>
          <w:tcPr>
            <w:tcW w:w="1419" w:type="dxa"/>
          </w:tcPr>
          <w:p w:rsidR="00DE3E8C" w:rsidRDefault="003E32F8">
            <w:pPr>
              <w:spacing w:after="0"/>
              <w:rPr>
                <w:rFonts w:hint="eastAsia"/>
              </w:rPr>
            </w:pPr>
            <w:r>
              <w:rPr>
                <w:sz w:val="15"/>
              </w:rPr>
              <w:t>29.9%</w:t>
            </w:r>
          </w:p>
        </w:tc>
        <w:tc>
          <w:tcPr>
            <w:tcW w:w="1419" w:type="dxa"/>
          </w:tcPr>
          <w:p w:rsidR="00DE3E8C" w:rsidRDefault="003E32F8">
            <w:pPr>
              <w:spacing w:after="0"/>
              <w:rPr>
                <w:rFonts w:hint="eastAsia"/>
              </w:rPr>
            </w:pPr>
            <w:r>
              <w:rPr>
                <w:sz w:val="15"/>
              </w:rPr>
              <w:t>64.4%</w:t>
            </w:r>
          </w:p>
        </w:tc>
        <w:tc>
          <w:tcPr>
            <w:tcW w:w="1419" w:type="dxa"/>
          </w:tcPr>
          <w:p w:rsidR="00DE3E8C" w:rsidRDefault="003E32F8">
            <w:pPr>
              <w:spacing w:after="0"/>
              <w:rPr>
                <w:rFonts w:hint="eastAsia"/>
              </w:rPr>
            </w:pPr>
            <w:r>
              <w:rPr>
                <w:sz w:val="15"/>
              </w:rPr>
              <w:t>57.9%</w:t>
            </w:r>
          </w:p>
        </w:tc>
        <w:tc>
          <w:tcPr>
            <w:tcW w:w="1419" w:type="dxa"/>
          </w:tcPr>
          <w:p w:rsidR="00DE3E8C" w:rsidRDefault="003E32F8">
            <w:pPr>
              <w:spacing w:after="0"/>
              <w:rPr>
                <w:rFonts w:hint="eastAsia"/>
              </w:rPr>
            </w:pPr>
            <w:r>
              <w:rPr>
                <w:sz w:val="15"/>
              </w:rPr>
              <w:t>10.4%</w:t>
            </w:r>
          </w:p>
        </w:tc>
      </w:tr>
      <w:tr w:rsidR="00DE3E8C">
        <w:trPr>
          <w:jc w:val="center"/>
        </w:trPr>
        <w:tc>
          <w:tcPr>
            <w:tcW w:w="1419" w:type="dxa"/>
            <w:shd w:val="clear" w:color="auto" w:fill="F2F2F2"/>
          </w:tcPr>
          <w:p w:rsidR="00DE3E8C" w:rsidRDefault="003E32F8">
            <w:pPr>
              <w:spacing w:after="0"/>
              <w:rPr>
                <w:rFonts w:hint="eastAsia"/>
              </w:rPr>
            </w:pPr>
            <w:r>
              <w:rPr>
                <w:sz w:val="15"/>
              </w:rPr>
              <w:t>Category Classification</w:t>
            </w:r>
          </w:p>
        </w:tc>
        <w:tc>
          <w:tcPr>
            <w:tcW w:w="1419" w:type="dxa"/>
            <w:shd w:val="clear" w:color="auto" w:fill="F2F2F2"/>
          </w:tcPr>
          <w:p w:rsidR="00DE3E8C" w:rsidRDefault="003E32F8">
            <w:pPr>
              <w:spacing w:after="0"/>
              <w:rPr>
                <w:rFonts w:hint="eastAsia"/>
              </w:rPr>
            </w:pPr>
            <w:r>
              <w:rPr>
                <w:sz w:val="15"/>
              </w:rPr>
              <w:t>13.1%</w:t>
            </w:r>
          </w:p>
        </w:tc>
        <w:tc>
          <w:tcPr>
            <w:tcW w:w="1419" w:type="dxa"/>
            <w:shd w:val="clear" w:color="auto" w:fill="F2F2F2"/>
          </w:tcPr>
          <w:p w:rsidR="00DE3E8C" w:rsidRDefault="003E32F8">
            <w:pPr>
              <w:spacing w:after="0"/>
              <w:rPr>
                <w:rFonts w:hint="eastAsia"/>
              </w:rPr>
            </w:pPr>
            <w:r>
              <w:rPr>
                <w:sz w:val="15"/>
              </w:rPr>
              <w:t>8.9%</w:t>
            </w:r>
          </w:p>
        </w:tc>
        <w:tc>
          <w:tcPr>
            <w:tcW w:w="1419" w:type="dxa"/>
            <w:shd w:val="clear" w:color="auto" w:fill="F2F2F2"/>
          </w:tcPr>
          <w:p w:rsidR="00DE3E8C" w:rsidRDefault="003E32F8">
            <w:pPr>
              <w:spacing w:after="0"/>
              <w:rPr>
                <w:rFonts w:hint="eastAsia"/>
              </w:rPr>
            </w:pPr>
            <w:r>
              <w:rPr>
                <w:sz w:val="15"/>
              </w:rPr>
              <w:t>0.2%</w:t>
            </w:r>
          </w:p>
        </w:tc>
        <w:tc>
          <w:tcPr>
            <w:tcW w:w="1419" w:type="dxa"/>
            <w:shd w:val="clear" w:color="auto" w:fill="F2F2F2"/>
          </w:tcPr>
          <w:p w:rsidR="00DE3E8C" w:rsidRDefault="003E32F8">
            <w:pPr>
              <w:spacing w:after="0"/>
              <w:rPr>
                <w:rFonts w:hint="eastAsia"/>
              </w:rPr>
            </w:pPr>
            <w:r>
              <w:rPr>
                <w:sz w:val="15"/>
              </w:rPr>
              <w:t>63.4%</w:t>
            </w:r>
          </w:p>
        </w:tc>
        <w:tc>
          <w:tcPr>
            <w:tcW w:w="1419" w:type="dxa"/>
            <w:shd w:val="clear" w:color="auto" w:fill="F2F2F2"/>
          </w:tcPr>
          <w:p w:rsidR="00DE3E8C" w:rsidRDefault="003E32F8">
            <w:pPr>
              <w:spacing w:after="0"/>
              <w:rPr>
                <w:rFonts w:hint="eastAsia"/>
              </w:rPr>
            </w:pPr>
            <w:r>
              <w:rPr>
                <w:sz w:val="15"/>
              </w:rPr>
              <w:t>53.0%</w:t>
            </w:r>
          </w:p>
        </w:tc>
        <w:tc>
          <w:tcPr>
            <w:tcW w:w="1419" w:type="dxa"/>
            <w:shd w:val="clear" w:color="auto" w:fill="F2F2F2"/>
          </w:tcPr>
          <w:p w:rsidR="00DE3E8C" w:rsidRDefault="003E32F8">
            <w:pPr>
              <w:spacing w:after="0"/>
              <w:rPr>
                <w:rFonts w:hint="eastAsia"/>
              </w:rPr>
            </w:pPr>
            <w:r>
              <w:rPr>
                <w:sz w:val="15"/>
              </w:rPr>
              <w:t>3.8%</w:t>
            </w:r>
          </w:p>
        </w:tc>
      </w:tr>
      <w:tr w:rsidR="00DE3E8C">
        <w:trPr>
          <w:jc w:val="center"/>
        </w:trPr>
        <w:tc>
          <w:tcPr>
            <w:tcW w:w="1419" w:type="dxa"/>
          </w:tcPr>
          <w:p w:rsidR="00DE3E8C" w:rsidRDefault="003E32F8">
            <w:pPr>
              <w:spacing w:after="0"/>
              <w:rPr>
                <w:rFonts w:hint="eastAsia"/>
              </w:rPr>
            </w:pPr>
            <w:r>
              <w:rPr>
                <w:sz w:val="15"/>
              </w:rPr>
              <w:t>Document Metadata</w:t>
            </w:r>
          </w:p>
        </w:tc>
        <w:tc>
          <w:tcPr>
            <w:tcW w:w="1419" w:type="dxa"/>
          </w:tcPr>
          <w:p w:rsidR="00DE3E8C" w:rsidRDefault="003E32F8">
            <w:pPr>
              <w:spacing w:after="0"/>
              <w:rPr>
                <w:rFonts w:hint="eastAsia"/>
              </w:rPr>
            </w:pPr>
            <w:r>
              <w:rPr>
                <w:sz w:val="15"/>
              </w:rPr>
              <w:t>26.9%</w:t>
            </w:r>
          </w:p>
        </w:tc>
        <w:tc>
          <w:tcPr>
            <w:tcW w:w="1419" w:type="dxa"/>
          </w:tcPr>
          <w:p w:rsidR="00DE3E8C" w:rsidRDefault="003E32F8">
            <w:pPr>
              <w:spacing w:after="0"/>
              <w:rPr>
                <w:rFonts w:hint="eastAsia"/>
              </w:rPr>
            </w:pPr>
            <w:r>
              <w:rPr>
                <w:sz w:val="15"/>
              </w:rPr>
              <w:t>19.4%</w:t>
            </w:r>
          </w:p>
        </w:tc>
        <w:tc>
          <w:tcPr>
            <w:tcW w:w="1419" w:type="dxa"/>
          </w:tcPr>
          <w:p w:rsidR="00DE3E8C" w:rsidRDefault="003E32F8">
            <w:pPr>
              <w:spacing w:after="0"/>
              <w:rPr>
                <w:rFonts w:hint="eastAsia"/>
              </w:rPr>
            </w:pPr>
            <w:r>
              <w:rPr>
                <w:sz w:val="15"/>
              </w:rPr>
              <w:t>47.6%</w:t>
            </w:r>
          </w:p>
        </w:tc>
        <w:tc>
          <w:tcPr>
            <w:tcW w:w="1419" w:type="dxa"/>
          </w:tcPr>
          <w:p w:rsidR="00DE3E8C" w:rsidRDefault="003E32F8">
            <w:pPr>
              <w:spacing w:after="0"/>
              <w:rPr>
                <w:rFonts w:hint="eastAsia"/>
              </w:rPr>
            </w:pPr>
            <w:r>
              <w:rPr>
                <w:sz w:val="15"/>
              </w:rPr>
              <w:t>24.2%</w:t>
            </w:r>
          </w:p>
        </w:tc>
        <w:tc>
          <w:tcPr>
            <w:tcW w:w="1419" w:type="dxa"/>
          </w:tcPr>
          <w:p w:rsidR="00DE3E8C" w:rsidRDefault="003E32F8">
            <w:pPr>
              <w:spacing w:after="0"/>
              <w:rPr>
                <w:rFonts w:hint="eastAsia"/>
              </w:rPr>
            </w:pPr>
            <w:r>
              <w:rPr>
                <w:sz w:val="15"/>
              </w:rPr>
              <w:t>18.6%</w:t>
            </w:r>
          </w:p>
        </w:tc>
        <w:tc>
          <w:tcPr>
            <w:tcW w:w="1419" w:type="dxa"/>
          </w:tcPr>
          <w:p w:rsidR="00DE3E8C" w:rsidRDefault="003E32F8">
            <w:pPr>
              <w:spacing w:after="0"/>
              <w:rPr>
                <w:rFonts w:hint="eastAsia"/>
              </w:rPr>
            </w:pPr>
            <w:r>
              <w:rPr>
                <w:sz w:val="15"/>
              </w:rPr>
              <w:t>45.0%</w:t>
            </w:r>
          </w:p>
        </w:tc>
      </w:tr>
      <w:tr w:rsidR="00DE3E8C">
        <w:trPr>
          <w:jc w:val="center"/>
        </w:trPr>
        <w:tc>
          <w:tcPr>
            <w:tcW w:w="1419" w:type="dxa"/>
            <w:shd w:val="clear" w:color="auto" w:fill="F2F2F2"/>
          </w:tcPr>
          <w:p w:rsidR="00DE3E8C" w:rsidRDefault="003E32F8">
            <w:pPr>
              <w:spacing w:after="0"/>
              <w:rPr>
                <w:rFonts w:hint="eastAsia"/>
              </w:rPr>
            </w:pPr>
            <w:r>
              <w:rPr>
                <w:sz w:val="15"/>
              </w:rPr>
              <w:t>Normalized Fields</w:t>
            </w:r>
          </w:p>
        </w:tc>
        <w:tc>
          <w:tcPr>
            <w:tcW w:w="1419" w:type="dxa"/>
            <w:shd w:val="clear" w:color="auto" w:fill="F2F2F2"/>
          </w:tcPr>
          <w:p w:rsidR="00DE3E8C" w:rsidRDefault="003E32F8">
            <w:pPr>
              <w:spacing w:after="0"/>
              <w:rPr>
                <w:rFonts w:hint="eastAsia"/>
              </w:rPr>
            </w:pPr>
            <w:r>
              <w:rPr>
                <w:sz w:val="15"/>
              </w:rPr>
              <w:t>5.5%</w:t>
            </w:r>
          </w:p>
        </w:tc>
        <w:tc>
          <w:tcPr>
            <w:tcW w:w="1419" w:type="dxa"/>
            <w:shd w:val="clear" w:color="auto" w:fill="F2F2F2"/>
          </w:tcPr>
          <w:p w:rsidR="00DE3E8C" w:rsidRDefault="003E32F8">
            <w:pPr>
              <w:spacing w:after="0"/>
              <w:rPr>
                <w:rFonts w:hint="eastAsia"/>
              </w:rPr>
            </w:pPr>
            <w:r>
              <w:rPr>
                <w:sz w:val="15"/>
              </w:rPr>
              <w:t>3.0%</w:t>
            </w:r>
          </w:p>
        </w:tc>
        <w:tc>
          <w:tcPr>
            <w:tcW w:w="1419" w:type="dxa"/>
            <w:shd w:val="clear" w:color="auto" w:fill="F2F2F2"/>
          </w:tcPr>
          <w:p w:rsidR="00DE3E8C" w:rsidRDefault="003E32F8">
            <w:pPr>
              <w:spacing w:after="0"/>
              <w:rPr>
                <w:rFonts w:hint="eastAsia"/>
              </w:rPr>
            </w:pPr>
            <w:r>
              <w:rPr>
                <w:sz w:val="15"/>
              </w:rPr>
              <w:t>27.5%</w:t>
            </w:r>
          </w:p>
        </w:tc>
        <w:tc>
          <w:tcPr>
            <w:tcW w:w="1419" w:type="dxa"/>
            <w:shd w:val="clear" w:color="auto" w:fill="F2F2F2"/>
          </w:tcPr>
          <w:p w:rsidR="00DE3E8C" w:rsidRDefault="003E32F8">
            <w:pPr>
              <w:spacing w:after="0"/>
              <w:rPr>
                <w:rFonts w:hint="eastAsia"/>
              </w:rPr>
            </w:pPr>
            <w:r>
              <w:rPr>
                <w:sz w:val="15"/>
              </w:rPr>
              <w:t>34.7%</w:t>
            </w:r>
          </w:p>
        </w:tc>
        <w:tc>
          <w:tcPr>
            <w:tcW w:w="1419" w:type="dxa"/>
            <w:shd w:val="clear" w:color="auto" w:fill="F2F2F2"/>
          </w:tcPr>
          <w:p w:rsidR="00DE3E8C" w:rsidRDefault="003E32F8">
            <w:pPr>
              <w:spacing w:after="0"/>
              <w:rPr>
                <w:rFonts w:hint="eastAsia"/>
              </w:rPr>
            </w:pPr>
            <w:r>
              <w:rPr>
                <w:sz w:val="15"/>
              </w:rPr>
              <w:t>29.9%</w:t>
            </w:r>
          </w:p>
        </w:tc>
        <w:tc>
          <w:tcPr>
            <w:tcW w:w="1419" w:type="dxa"/>
            <w:shd w:val="clear" w:color="auto" w:fill="F2F2F2"/>
          </w:tcPr>
          <w:p w:rsidR="00DE3E8C" w:rsidRDefault="003E32F8">
            <w:pPr>
              <w:spacing w:after="0"/>
              <w:rPr>
                <w:rFonts w:hint="eastAsia"/>
              </w:rPr>
            </w:pPr>
            <w:r>
              <w:rPr>
                <w:sz w:val="15"/>
              </w:rPr>
              <w:t>46.5%</w:t>
            </w:r>
          </w:p>
        </w:tc>
      </w:tr>
    </w:tbl>
    <w:p w:rsidR="00DE3E8C" w:rsidRDefault="00DE3E8C">
      <w:pPr>
        <w:rPr>
          <w:rFonts w:hint="eastAsia"/>
        </w:rPr>
      </w:pPr>
    </w:p>
    <w:p w:rsidR="00DE3E8C" w:rsidRDefault="003E32F8">
      <w:pPr>
        <w:jc w:val="center"/>
        <w:rPr>
          <w:rFonts w:hint="eastAsia"/>
        </w:rPr>
      </w:pPr>
      <w:r>
        <w:rPr>
          <w:noProof/>
        </w:rPr>
        <w:drawing>
          <wp:inline distT="0" distB="0" distL="0" distR="0">
            <wp:extent cx="6080760" cy="493866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07_atomic_segment_heatmap.png"/>
                    <pic:cNvPicPr/>
                  </pic:nvPicPr>
                  <pic:blipFill>
                    <a:blip r:embed="rId21"/>
                    <a:stretch>
                      <a:fillRect/>
                    </a:stretch>
                  </pic:blipFill>
                  <pic:spPr>
                    <a:xfrm>
                      <a:off x="0" y="0"/>
                      <a:ext cx="6080760" cy="4938660"/>
                    </a:xfrm>
                    <a:prstGeom prst="rect">
                      <a:avLst/>
                    </a:prstGeom>
                  </pic:spPr>
                </pic:pic>
              </a:graphicData>
            </a:graphic>
          </wp:inline>
        </w:drawing>
      </w:r>
    </w:p>
    <w:p w:rsidR="00DE3E8C" w:rsidRDefault="003E32F8">
      <w:pPr>
        <w:pStyle w:val="Caption"/>
        <w:jc w:val="center"/>
        <w:rPr>
          <w:rFonts w:hint="eastAsia"/>
        </w:rPr>
      </w:pPr>
      <w:r>
        <w:lastRenderedPageBreak/>
        <w:t>Figure 7. Atomic weighted F1 by segment or field family.</w:t>
      </w:r>
    </w:p>
    <w:p w:rsidR="00DE3E8C" w:rsidRDefault="003E32F8">
      <w:pPr>
        <w:ind w:left="504" w:right="504"/>
        <w:rPr>
          <w:rFonts w:hint="eastAsia"/>
        </w:rPr>
      </w:pPr>
      <w:r>
        <w:rPr>
          <w:i/>
          <w:sz w:val="17"/>
        </w:rPr>
        <w:t>Note. Low metadata and normalized-field values support deterministic downstream population rather than model inference. Source: author calculations from the supplied benchmark archives and canonical workbooks.</w:t>
      </w:r>
    </w:p>
    <w:p w:rsidR="00DE3E8C" w:rsidRDefault="003E32F8">
      <w:pPr>
        <w:jc w:val="center"/>
        <w:rPr>
          <w:rFonts w:hint="eastAsia"/>
        </w:rPr>
      </w:pPr>
      <w:r>
        <w:rPr>
          <w:noProof/>
        </w:rPr>
        <w:drawing>
          <wp:inline distT="0" distB="0" distL="0" distR="0">
            <wp:extent cx="6080760" cy="3053982"/>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08_direct_segment_heatmaps.png"/>
                    <pic:cNvPicPr/>
                  </pic:nvPicPr>
                  <pic:blipFill>
                    <a:blip r:embed="rId22"/>
                    <a:stretch>
                      <a:fillRect/>
                    </a:stretch>
                  </pic:blipFill>
                  <pic:spPr>
                    <a:xfrm>
                      <a:off x="0" y="0"/>
                      <a:ext cx="6080760" cy="3053982"/>
                    </a:xfrm>
                    <a:prstGeom prst="rect">
                      <a:avLst/>
                    </a:prstGeom>
                  </pic:spPr>
                </pic:pic>
              </a:graphicData>
            </a:graphic>
          </wp:inline>
        </w:drawing>
      </w:r>
    </w:p>
    <w:p w:rsidR="00DE3E8C" w:rsidRDefault="003E32F8">
      <w:pPr>
        <w:pStyle w:val="Caption"/>
        <w:jc w:val="center"/>
        <w:rPr>
          <w:rFonts w:hint="eastAsia"/>
        </w:rPr>
      </w:pPr>
      <w:r>
        <w:t>Figure 8. Direct segment-level lexical capture and ChatGPT agreement.</w:t>
      </w:r>
    </w:p>
    <w:p w:rsidR="00DE3E8C" w:rsidRDefault="003E32F8">
      <w:pPr>
        <w:ind w:left="504" w:right="504"/>
        <w:rPr>
          <w:rFonts w:hint="eastAsia"/>
        </w:rPr>
      </w:pPr>
      <w:r>
        <w:rPr>
          <w:i/>
          <w:sz w:val="17"/>
        </w:rPr>
        <w:t>Note. Agreement is diagnostic only. Coverage denominators include the entire PDF and therefore are not semantic recall. Source: author calculations from the supplied benchmark archives and canonical workbooks.</w:t>
      </w:r>
    </w:p>
    <w:p w:rsidR="00DE3E8C" w:rsidRDefault="003E32F8">
      <w:pPr>
        <w:rPr>
          <w:rFonts w:hint="eastAsia"/>
        </w:rPr>
      </w:pPr>
      <w:r>
        <w:t>Experience and profile are generally more reliable than metadata, normalized fields, seniority, and category classification. Weak derived fields should not serve as authoritative exclusion filters. Document ID, source filename, corpus category, and schema version can be populated deterministically; seniority and category classification should remain evidence-linked, confidence-scored interpretations.</w:t>
      </w:r>
    </w:p>
    <w:p w:rsidR="00DE3E8C" w:rsidRDefault="003E32F8">
      <w:pPr>
        <w:pStyle w:val="Heading2"/>
      </w:pPr>
      <w:bookmarkStart w:id="54" w:name="_Toc235885409"/>
      <w:r>
        <w:lastRenderedPageBreak/>
        <w:t>4.7 Exploratory document-level sensitivity</w:t>
      </w:r>
      <w:bookmarkEnd w:id="54"/>
    </w:p>
    <w:p w:rsidR="00DE3E8C" w:rsidRDefault="003E32F8">
      <w:pPr>
        <w:jc w:val="center"/>
        <w:rPr>
          <w:rFonts w:hint="eastAsia"/>
        </w:rPr>
      </w:pPr>
      <w:r>
        <w:rPr>
          <w:noProof/>
        </w:rPr>
        <w:drawing>
          <wp:inline distT="0" distB="0" distL="0" distR="0">
            <wp:extent cx="6080760" cy="5680022"/>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10_document_difference_boxplots.png"/>
                    <pic:cNvPicPr/>
                  </pic:nvPicPr>
                  <pic:blipFill>
                    <a:blip r:embed="rId23"/>
                    <a:stretch>
                      <a:fillRect/>
                    </a:stretch>
                  </pic:blipFill>
                  <pic:spPr>
                    <a:xfrm>
                      <a:off x="0" y="0"/>
                      <a:ext cx="6080760" cy="5680022"/>
                    </a:xfrm>
                    <a:prstGeom prst="rect">
                      <a:avLst/>
                    </a:prstGeom>
                  </pic:spPr>
                </pic:pic>
              </a:graphicData>
            </a:graphic>
          </wp:inline>
        </w:drawing>
      </w:r>
    </w:p>
    <w:p w:rsidR="00DE3E8C" w:rsidRDefault="003E32F8">
      <w:pPr>
        <w:pStyle w:val="Caption"/>
        <w:jc w:val="center"/>
        <w:rPr>
          <w:rFonts w:hint="eastAsia"/>
        </w:rPr>
      </w:pPr>
      <w:r>
        <w:t>Figure 10. Distribution of paired document-level weighted-F1 differences by category.</w:t>
      </w:r>
    </w:p>
    <w:p w:rsidR="00DE3E8C" w:rsidRDefault="003E32F8">
      <w:pPr>
        <w:ind w:left="504" w:right="504"/>
        <w:rPr>
          <w:rFonts w:hint="eastAsia"/>
        </w:rPr>
      </w:pPr>
      <w:r>
        <w:rPr>
          <w:i/>
          <w:sz w:val="17"/>
        </w:rPr>
        <w:t>Note. Exploratory only: document scores originate from model-specific machine-assisted adjudication workflows. Source: author calculations from the supplied benchmark archives and canonical workbooks.</w:t>
      </w:r>
    </w:p>
    <w:p w:rsidR="00DE3E8C" w:rsidRDefault="003E32F8">
      <w:pPr>
        <w:rPr>
          <w:rFonts w:hint="eastAsia"/>
        </w:rPr>
      </w:pPr>
      <w:r>
        <w:t>Across 2,484 paired document rows, the mean Qwen–Gemma weighted-F1 difference is 3.4% and the median is 3.9%. Qwen has the higher document score in 1,531 cases, Gemma in 952, with 1 ties. The Wilcoxon result is p &lt; .001. These values are sensitivity evidence only: the two score sets were not produced through a single blinded adjudication implementation.</w:t>
      </w:r>
    </w:p>
    <w:p w:rsidR="00C448FA" w:rsidRDefault="008572CF">
      <w:pPr>
        <w:pStyle w:val="Heading2"/>
      </w:pPr>
      <w:bookmarkStart w:id="55" w:name="_Toc235885410"/>
      <w:r>
        <w:t>4.8 Five-system evidence tiers and descriptive operating profiles</w:t>
      </w:r>
      <w:bookmarkEnd w:id="55"/>
    </w:p>
    <w:p w:rsidR="00C448FA" w:rsidRDefault="008572CF">
      <w:pPr>
        <w:rPr>
          <w:rFonts w:hint="eastAsia"/>
        </w:rPr>
      </w:pPr>
      <w:r>
        <w:t>Two result layers are retained. Table 24 preserves the historical workflow-specific evidence so that e</w:t>
      </w:r>
      <w:r>
        <w:t xml:space="preserve">arlier results remain auditable. The new common audit then returns to every raw JSON archive and every source </w:t>
      </w:r>
      <w:r>
        <w:lastRenderedPageBreak/>
        <w:t>PDF, aligns records by canonical numeric document ID, and applies one frozen fact splitter, matcher, threshold set, missing-output policy and aggr</w:t>
      </w:r>
      <w:r>
        <w:t>egation rule to Gemma, Qwen, Hybrid NLP and BERT MULTI. The common layer is the primary basis for Figures 20–29.</w:t>
      </w:r>
    </w:p>
    <w:p w:rsidR="00C448FA" w:rsidRDefault="008572CF">
      <w:pPr>
        <w:rPr>
          <w:rFonts w:hint="eastAsia"/>
        </w:rPr>
      </w:pPr>
      <w:r>
        <w:t>The empirical visual policy is now consistent: Figures 19–29 display Gemma, Qwen, Hybrid NLP and BERT MULTI together. Figures 20–29 use the new</w:t>
      </w:r>
      <w:r>
        <w:t xml:space="preserve"> common evaluator, so no evaluator separator or two-by-two panel is required. Figures 1–18 retain their original scope only where the construct is genuinely system-specific—for example MoE routing applies to Gemma and Qwen, while Java pipeline diagrams app</w:t>
      </w:r>
      <w:r>
        <w:t>ly to the proprietary HNLP and BERT implementations.</w:t>
      </w:r>
    </w:p>
    <w:p w:rsidR="00C448FA" w:rsidRDefault="008572CF">
      <w:pPr>
        <w:pStyle w:val="Caption"/>
        <w:rPr>
          <w:rFonts w:hint="eastAsia"/>
        </w:rPr>
      </w:pPr>
      <w:r>
        <w:t>Table 24A. Figure inclusion policy and justified exceptions</w:t>
      </w:r>
    </w:p>
    <w:tbl>
      <w:tblPr>
        <w:tblStyle w:val="TableGrid"/>
        <w:tblW w:w="0" w:type="auto"/>
        <w:jc w:val="center"/>
        <w:tblLook w:val="04A0" w:firstRow="1" w:lastRow="0" w:firstColumn="1" w:lastColumn="0" w:noHBand="0" w:noVBand="1"/>
      </w:tblPr>
      <w:tblGrid>
        <w:gridCol w:w="2484"/>
        <w:gridCol w:w="2484"/>
        <w:gridCol w:w="2484"/>
        <w:gridCol w:w="2484"/>
      </w:tblGrid>
      <w:tr w:rsidR="00C448FA">
        <w:trPr>
          <w:jc w:val="center"/>
        </w:trPr>
        <w:tc>
          <w:tcPr>
            <w:tcW w:w="2484" w:type="dxa"/>
            <w:shd w:val="clear" w:color="auto" w:fill="17324D"/>
            <w:vAlign w:val="center"/>
          </w:tcPr>
          <w:p w:rsidR="00C448FA" w:rsidRDefault="008572CF">
            <w:pPr>
              <w:rPr>
                <w:rFonts w:hint="eastAsia"/>
              </w:rPr>
            </w:pPr>
            <w:r>
              <w:rPr>
                <w:b/>
                <w:color w:val="FFFFFF"/>
                <w:sz w:val="17"/>
              </w:rPr>
              <w:t>Figure range</w:t>
            </w:r>
          </w:p>
        </w:tc>
        <w:tc>
          <w:tcPr>
            <w:tcW w:w="2484" w:type="dxa"/>
            <w:shd w:val="clear" w:color="auto" w:fill="17324D"/>
            <w:vAlign w:val="center"/>
          </w:tcPr>
          <w:p w:rsidR="00C448FA" w:rsidRDefault="008572CF">
            <w:pPr>
              <w:rPr>
                <w:rFonts w:hint="eastAsia"/>
              </w:rPr>
            </w:pPr>
            <w:r>
              <w:rPr>
                <w:b/>
                <w:color w:val="FFFFFF"/>
                <w:sz w:val="17"/>
              </w:rPr>
              <w:t>Systems shown</w:t>
            </w:r>
          </w:p>
        </w:tc>
        <w:tc>
          <w:tcPr>
            <w:tcW w:w="2484" w:type="dxa"/>
            <w:shd w:val="clear" w:color="auto" w:fill="17324D"/>
            <w:vAlign w:val="center"/>
          </w:tcPr>
          <w:p w:rsidR="00C448FA" w:rsidRDefault="008572CF">
            <w:pPr>
              <w:rPr>
                <w:rFonts w:hint="eastAsia"/>
              </w:rPr>
            </w:pPr>
            <w:r>
              <w:rPr>
                <w:b/>
                <w:color w:val="FFFFFF"/>
                <w:sz w:val="17"/>
              </w:rPr>
              <w:t>Inclusion rule</w:t>
            </w:r>
          </w:p>
        </w:tc>
        <w:tc>
          <w:tcPr>
            <w:tcW w:w="2484" w:type="dxa"/>
            <w:shd w:val="clear" w:color="auto" w:fill="17324D"/>
            <w:vAlign w:val="center"/>
          </w:tcPr>
          <w:p w:rsidR="00C448FA" w:rsidRDefault="008572CF">
            <w:pPr>
              <w:rPr>
                <w:rFonts w:hint="eastAsia"/>
              </w:rPr>
            </w:pPr>
            <w:r>
              <w:rPr>
                <w:b/>
                <w:color w:val="FFFFFF"/>
                <w:sz w:val="17"/>
              </w:rPr>
              <w:t>Academic justification</w:t>
            </w:r>
          </w:p>
        </w:tc>
      </w:tr>
      <w:tr w:rsidR="00C448FA">
        <w:trPr>
          <w:jc w:val="center"/>
        </w:trPr>
        <w:tc>
          <w:tcPr>
            <w:tcW w:w="2484" w:type="dxa"/>
            <w:vAlign w:val="center"/>
          </w:tcPr>
          <w:p w:rsidR="00C448FA" w:rsidRDefault="008572CF">
            <w:pPr>
              <w:rPr>
                <w:rFonts w:hint="eastAsia"/>
              </w:rPr>
            </w:pPr>
            <w:r>
              <w:rPr>
                <w:sz w:val="17"/>
              </w:rPr>
              <w:t>Figures 1–10</w:t>
            </w:r>
          </w:p>
        </w:tc>
        <w:tc>
          <w:tcPr>
            <w:tcW w:w="2484" w:type="dxa"/>
            <w:vAlign w:val="center"/>
          </w:tcPr>
          <w:p w:rsidR="00C448FA" w:rsidRDefault="008572CF">
            <w:pPr>
              <w:rPr>
                <w:rFonts w:hint="eastAsia"/>
              </w:rPr>
            </w:pPr>
            <w:r>
              <w:rPr>
                <w:sz w:val="17"/>
              </w:rPr>
              <w:t>ChatGPT, Gemma and Qwen as applicable</w:t>
            </w:r>
          </w:p>
        </w:tc>
        <w:tc>
          <w:tcPr>
            <w:tcW w:w="2484" w:type="dxa"/>
            <w:vAlign w:val="center"/>
          </w:tcPr>
          <w:p w:rsidR="00C448FA" w:rsidRDefault="008572CF">
            <w:pPr>
              <w:rPr>
                <w:rFonts w:hint="eastAsia"/>
              </w:rPr>
            </w:pPr>
            <w:r>
              <w:rPr>
                <w:sz w:val="17"/>
              </w:rPr>
              <w:t xml:space="preserve">Original direct-archive </w:t>
            </w:r>
            <w:r>
              <w:rPr>
                <w:sz w:val="17"/>
              </w:rPr>
              <w:t>and canonical generative audit</w:t>
            </w:r>
          </w:p>
        </w:tc>
        <w:tc>
          <w:tcPr>
            <w:tcW w:w="2484" w:type="dxa"/>
            <w:vAlign w:val="center"/>
          </w:tcPr>
          <w:p w:rsidR="00C448FA" w:rsidRDefault="008572CF">
            <w:pPr>
              <w:rPr>
                <w:rFonts w:hint="eastAsia"/>
              </w:rPr>
            </w:pPr>
            <w:r>
              <w:rPr>
                <w:sz w:val="17"/>
              </w:rPr>
              <w:t>HNLP/BERT were not scored in that original direct evaluator; retrospective insertion would fabricate measurements.</w:t>
            </w:r>
          </w:p>
        </w:tc>
      </w:tr>
      <w:tr w:rsidR="00C448FA">
        <w:trPr>
          <w:jc w:val="center"/>
        </w:trPr>
        <w:tc>
          <w:tcPr>
            <w:tcW w:w="2484" w:type="dxa"/>
            <w:shd w:val="clear" w:color="auto" w:fill="EAF1F8"/>
            <w:vAlign w:val="center"/>
          </w:tcPr>
          <w:p w:rsidR="00C448FA" w:rsidRDefault="008572CF">
            <w:pPr>
              <w:rPr>
                <w:rFonts w:hint="eastAsia"/>
              </w:rPr>
            </w:pPr>
            <w:r>
              <w:rPr>
                <w:sz w:val="17"/>
              </w:rPr>
              <w:t>Figures 11–15</w:t>
            </w:r>
          </w:p>
        </w:tc>
        <w:tc>
          <w:tcPr>
            <w:tcW w:w="2484" w:type="dxa"/>
            <w:shd w:val="clear" w:color="auto" w:fill="EAF1F8"/>
            <w:vAlign w:val="center"/>
          </w:tcPr>
          <w:p w:rsidR="00C448FA" w:rsidRDefault="008572CF">
            <w:pPr>
              <w:rPr>
                <w:rFonts w:hint="eastAsia"/>
              </w:rPr>
            </w:pPr>
            <w:r>
              <w:rPr>
                <w:sz w:val="17"/>
              </w:rPr>
              <w:t>Gemma/Qwen or conceptual alternatives</w:t>
            </w:r>
          </w:p>
        </w:tc>
        <w:tc>
          <w:tcPr>
            <w:tcW w:w="2484" w:type="dxa"/>
            <w:shd w:val="clear" w:color="auto" w:fill="EAF1F8"/>
            <w:vAlign w:val="center"/>
          </w:tcPr>
          <w:p w:rsidR="00C448FA" w:rsidRDefault="008572CF">
            <w:pPr>
              <w:rPr>
                <w:rFonts w:hint="eastAsia"/>
              </w:rPr>
            </w:pPr>
            <w:r>
              <w:rPr>
                <w:sz w:val="17"/>
              </w:rPr>
              <w:t>MoE routing, reasoning and causal-design theory</w:t>
            </w:r>
          </w:p>
        </w:tc>
        <w:tc>
          <w:tcPr>
            <w:tcW w:w="2484" w:type="dxa"/>
            <w:shd w:val="clear" w:color="auto" w:fill="EAF1F8"/>
            <w:vAlign w:val="center"/>
          </w:tcPr>
          <w:p w:rsidR="00C448FA" w:rsidRDefault="008572CF">
            <w:pPr>
              <w:rPr>
                <w:rFonts w:hint="eastAsia"/>
              </w:rPr>
            </w:pPr>
            <w:r>
              <w:rPr>
                <w:sz w:val="17"/>
              </w:rPr>
              <w:t xml:space="preserve">HNLP and </w:t>
            </w:r>
            <w:r>
              <w:rPr>
                <w:sz w:val="17"/>
              </w:rPr>
              <w:t>BERT are not sparse generative MoE systems, so inclusion would be conceptually false.</w:t>
            </w:r>
          </w:p>
        </w:tc>
      </w:tr>
      <w:tr w:rsidR="00C448FA">
        <w:trPr>
          <w:jc w:val="center"/>
        </w:trPr>
        <w:tc>
          <w:tcPr>
            <w:tcW w:w="2484" w:type="dxa"/>
            <w:vAlign w:val="center"/>
          </w:tcPr>
          <w:p w:rsidR="00C448FA" w:rsidRDefault="008572CF">
            <w:pPr>
              <w:rPr>
                <w:rFonts w:hint="eastAsia"/>
              </w:rPr>
            </w:pPr>
            <w:r>
              <w:rPr>
                <w:sz w:val="17"/>
              </w:rPr>
              <w:t>Figures 16–18</w:t>
            </w:r>
          </w:p>
        </w:tc>
        <w:tc>
          <w:tcPr>
            <w:tcW w:w="2484" w:type="dxa"/>
            <w:vAlign w:val="center"/>
          </w:tcPr>
          <w:p w:rsidR="00C448FA" w:rsidRDefault="008572CF">
            <w:pPr>
              <w:rPr>
                <w:rFonts w:hint="eastAsia"/>
              </w:rPr>
            </w:pPr>
            <w:r>
              <w:rPr>
                <w:sz w:val="17"/>
              </w:rPr>
              <w:t>HNLP and BERT</w:t>
            </w:r>
          </w:p>
        </w:tc>
        <w:tc>
          <w:tcPr>
            <w:tcW w:w="2484" w:type="dxa"/>
            <w:vAlign w:val="center"/>
          </w:tcPr>
          <w:p w:rsidR="00C448FA" w:rsidRDefault="008572CF">
            <w:pPr>
              <w:rPr>
                <w:rFonts w:hint="eastAsia"/>
              </w:rPr>
            </w:pPr>
            <w:r>
              <w:rPr>
                <w:sz w:val="17"/>
              </w:rPr>
              <w:t>Code-derived proprietary construction and failure mechanisms</w:t>
            </w:r>
          </w:p>
        </w:tc>
        <w:tc>
          <w:tcPr>
            <w:tcW w:w="2484" w:type="dxa"/>
            <w:vAlign w:val="center"/>
          </w:tcPr>
          <w:p w:rsidR="00C448FA" w:rsidRDefault="008572CF">
            <w:pPr>
              <w:rPr>
                <w:rFonts w:hint="eastAsia"/>
              </w:rPr>
            </w:pPr>
            <w:r>
              <w:rPr>
                <w:sz w:val="17"/>
              </w:rPr>
              <w:t xml:space="preserve">The diagrams concern Java-specific dictionaries, chunks, spans and mapping </w:t>
            </w:r>
            <w:r>
              <w:rPr>
                <w:sz w:val="17"/>
              </w:rPr>
              <w:t>stages that do not exist in Gemma/Qwen.</w:t>
            </w:r>
          </w:p>
        </w:tc>
      </w:tr>
      <w:tr w:rsidR="00C448FA">
        <w:trPr>
          <w:jc w:val="center"/>
        </w:trPr>
        <w:tc>
          <w:tcPr>
            <w:tcW w:w="2484" w:type="dxa"/>
            <w:shd w:val="clear" w:color="auto" w:fill="EAF1F8"/>
            <w:vAlign w:val="center"/>
          </w:tcPr>
          <w:p w:rsidR="00C448FA" w:rsidRDefault="008572CF">
            <w:pPr>
              <w:rPr>
                <w:rFonts w:hint="eastAsia"/>
              </w:rPr>
            </w:pPr>
            <w:r>
              <w:rPr>
                <w:sz w:val="17"/>
              </w:rPr>
              <w:t>Figures 19–29</w:t>
            </w:r>
          </w:p>
        </w:tc>
        <w:tc>
          <w:tcPr>
            <w:tcW w:w="2484" w:type="dxa"/>
            <w:shd w:val="clear" w:color="auto" w:fill="EAF1F8"/>
            <w:vAlign w:val="center"/>
          </w:tcPr>
          <w:p w:rsidR="00C448FA" w:rsidRDefault="008572CF">
            <w:pPr>
              <w:rPr>
                <w:rFonts w:hint="eastAsia"/>
              </w:rPr>
            </w:pPr>
            <w:r>
              <w:rPr>
                <w:sz w:val="17"/>
              </w:rPr>
              <w:t>Gemma, Qwen, HNLP and BERT</w:t>
            </w:r>
          </w:p>
        </w:tc>
        <w:tc>
          <w:tcPr>
            <w:tcW w:w="2484" w:type="dxa"/>
            <w:shd w:val="clear" w:color="auto" w:fill="EAF1F8"/>
            <w:vAlign w:val="center"/>
          </w:tcPr>
          <w:p w:rsidR="00C448FA" w:rsidRDefault="008572CF">
            <w:pPr>
              <w:rPr>
                <w:rFonts w:hint="eastAsia"/>
              </w:rPr>
            </w:pPr>
            <w:r>
              <w:rPr>
                <w:sz w:val="17"/>
              </w:rPr>
              <w:t>Unified empirical layer; Figures 20–29 use one frozen PDF-grounded evaluator</w:t>
            </w:r>
          </w:p>
        </w:tc>
        <w:tc>
          <w:tcPr>
            <w:tcW w:w="2484" w:type="dxa"/>
            <w:shd w:val="clear" w:color="auto" w:fill="EAF1F8"/>
            <w:vAlign w:val="center"/>
          </w:tcPr>
          <w:p w:rsidR="00C448FA" w:rsidRDefault="008572CF">
            <w:pPr>
              <w:rPr>
                <w:rFonts w:hint="eastAsia"/>
              </w:rPr>
            </w:pPr>
            <w:r>
              <w:rPr>
                <w:sz w:val="17"/>
              </w:rPr>
              <w:t xml:space="preserve">All four perform the same JSON-extraction task and are therefore shown together under controlled </w:t>
            </w:r>
            <w:r>
              <w:rPr>
                <w:sz w:val="17"/>
              </w:rPr>
              <w:t>measurement.</w:t>
            </w:r>
          </w:p>
        </w:tc>
      </w:tr>
    </w:tbl>
    <w:p w:rsidR="00C448FA" w:rsidRDefault="00C448FA">
      <w:pPr>
        <w:rPr>
          <w:rFonts w:hint="eastAsia"/>
        </w:rPr>
      </w:pPr>
    </w:p>
    <w:p w:rsidR="00C448FA" w:rsidRDefault="008572CF">
      <w:pPr>
        <w:pStyle w:val="Heading3"/>
      </w:pPr>
      <w:bookmarkStart w:id="56" w:name="_Toc235885411"/>
      <w:r>
        <w:t>4.8.1 Common four-system PDF-grounded audit</w:t>
      </w:r>
      <w:bookmarkEnd w:id="56"/>
    </w:p>
    <w:p w:rsidR="00C448FA" w:rsidRDefault="008572CF">
      <w:pPr>
        <w:rPr>
          <w:rFonts w:hint="eastAsia"/>
        </w:rPr>
      </w:pPr>
      <w:r>
        <w:t>For document i, model m and segment s, let L</w:t>
      </w:r>
      <w:r>
        <w:t>ᵢ</w:t>
      </w:r>
      <w:r>
        <w:t>,ₘ,ₛ be the atomic facts emitted by the tested extractor. Let G</w:t>
      </w:r>
      <w:r>
        <w:t>ᵢ</w:t>
      </w:r>
      <w:r>
        <w:t>,ₛ be candidate facts generated from the ChatGPT extraction, but retained only when inde</w:t>
      </w:r>
      <w:r>
        <w:t>pendently supported by normalized source-PDF text. Thus ChatGPT increases omission-search sensitivity; it is not declared correct by construction. An emitted fact receives full credit when normalized exact or n-gram support is at least 0.82, partial credit</w:t>
      </w:r>
      <w:r>
        <w:t xml:space="preserve"> when support is at least 0.48, and is otherwise unsupported. A PDF-supported candidate is an omission when it is not covered by containment, support ≥0.78, or atomic similarity ≥0.72. These thresholds are frozen for all four systems.</w:t>
      </w:r>
    </w:p>
    <w:p w:rsidR="00C448FA" w:rsidRDefault="008572CF">
      <w:pPr>
        <w:pStyle w:val="Caption"/>
        <w:rPr>
          <w:rFonts w:hint="eastAsia"/>
        </w:rPr>
      </w:pPr>
      <w:r>
        <w:lastRenderedPageBreak/>
        <w:t>Table 24B. Controls i</w:t>
      </w:r>
      <w:r>
        <w:t>n the common four-system audit</w:t>
      </w:r>
    </w:p>
    <w:tbl>
      <w:tblPr>
        <w:tblStyle w:val="TableGrid"/>
        <w:tblW w:w="0" w:type="auto"/>
        <w:jc w:val="center"/>
        <w:tblLook w:val="04A0" w:firstRow="1" w:lastRow="0" w:firstColumn="1" w:lastColumn="0" w:noHBand="0" w:noVBand="1"/>
      </w:tblPr>
      <w:tblGrid>
        <w:gridCol w:w="3312"/>
        <w:gridCol w:w="3312"/>
        <w:gridCol w:w="3312"/>
      </w:tblGrid>
      <w:tr w:rsidR="00C448FA">
        <w:trPr>
          <w:jc w:val="center"/>
        </w:trPr>
        <w:tc>
          <w:tcPr>
            <w:tcW w:w="3312" w:type="dxa"/>
            <w:shd w:val="clear" w:color="auto" w:fill="17324D"/>
            <w:vAlign w:val="center"/>
          </w:tcPr>
          <w:p w:rsidR="00C448FA" w:rsidRDefault="008572CF">
            <w:pPr>
              <w:rPr>
                <w:rFonts w:hint="eastAsia"/>
              </w:rPr>
            </w:pPr>
            <w:r>
              <w:rPr>
                <w:b/>
                <w:color w:val="FFFFFF"/>
                <w:sz w:val="17"/>
              </w:rPr>
              <w:t>Control</w:t>
            </w:r>
          </w:p>
        </w:tc>
        <w:tc>
          <w:tcPr>
            <w:tcW w:w="3312" w:type="dxa"/>
            <w:shd w:val="clear" w:color="auto" w:fill="17324D"/>
            <w:vAlign w:val="center"/>
          </w:tcPr>
          <w:p w:rsidR="00C448FA" w:rsidRDefault="008572CF">
            <w:pPr>
              <w:rPr>
                <w:rFonts w:hint="eastAsia"/>
              </w:rPr>
            </w:pPr>
            <w:r>
              <w:rPr>
                <w:b/>
                <w:color w:val="FFFFFF"/>
                <w:sz w:val="17"/>
              </w:rPr>
              <w:t>Common setting</w:t>
            </w:r>
          </w:p>
        </w:tc>
        <w:tc>
          <w:tcPr>
            <w:tcW w:w="3312" w:type="dxa"/>
            <w:shd w:val="clear" w:color="auto" w:fill="17324D"/>
            <w:vAlign w:val="center"/>
          </w:tcPr>
          <w:p w:rsidR="00C448FA" w:rsidRDefault="008572CF">
            <w:pPr>
              <w:rPr>
                <w:rFonts w:hint="eastAsia"/>
              </w:rPr>
            </w:pPr>
            <w:r>
              <w:rPr>
                <w:b/>
                <w:color w:val="FFFFFF"/>
                <w:sz w:val="17"/>
              </w:rPr>
              <w:t>Why it matters</w:t>
            </w:r>
          </w:p>
        </w:tc>
      </w:tr>
      <w:tr w:rsidR="00C448FA">
        <w:trPr>
          <w:jc w:val="center"/>
        </w:trPr>
        <w:tc>
          <w:tcPr>
            <w:tcW w:w="3312" w:type="dxa"/>
            <w:vAlign w:val="center"/>
          </w:tcPr>
          <w:p w:rsidR="00C448FA" w:rsidRDefault="008572CF">
            <w:pPr>
              <w:rPr>
                <w:rFonts w:hint="eastAsia"/>
              </w:rPr>
            </w:pPr>
            <w:r>
              <w:rPr>
                <w:sz w:val="17"/>
              </w:rPr>
              <w:t>Corpus</w:t>
            </w:r>
          </w:p>
        </w:tc>
        <w:tc>
          <w:tcPr>
            <w:tcW w:w="3312" w:type="dxa"/>
            <w:vAlign w:val="center"/>
          </w:tcPr>
          <w:p w:rsidR="00C448FA" w:rsidRDefault="008572CF">
            <w:pPr>
              <w:rPr>
                <w:rFonts w:hint="eastAsia"/>
              </w:rPr>
            </w:pPr>
            <w:r>
              <w:rPr>
                <w:sz w:val="17"/>
              </w:rPr>
              <w:t>2,484 source PDFs in 24 categories</w:t>
            </w:r>
          </w:p>
        </w:tc>
        <w:tc>
          <w:tcPr>
            <w:tcW w:w="3312" w:type="dxa"/>
            <w:vAlign w:val="center"/>
          </w:tcPr>
          <w:p w:rsidR="00C448FA" w:rsidRDefault="008572CF">
            <w:pPr>
              <w:rPr>
                <w:rFonts w:hint="eastAsia"/>
              </w:rPr>
            </w:pPr>
            <w:r>
              <w:rPr>
                <w:sz w:val="17"/>
              </w:rPr>
              <w:t>Eliminates corpus-selection differences.</w:t>
            </w:r>
          </w:p>
        </w:tc>
      </w:tr>
      <w:tr w:rsidR="00C448FA">
        <w:trPr>
          <w:jc w:val="center"/>
        </w:trPr>
        <w:tc>
          <w:tcPr>
            <w:tcW w:w="3312" w:type="dxa"/>
            <w:shd w:val="clear" w:color="auto" w:fill="EAF1F8"/>
            <w:vAlign w:val="center"/>
          </w:tcPr>
          <w:p w:rsidR="00C448FA" w:rsidRDefault="008572CF">
            <w:pPr>
              <w:rPr>
                <w:rFonts w:hint="eastAsia"/>
              </w:rPr>
            </w:pPr>
            <w:r>
              <w:rPr>
                <w:sz w:val="17"/>
              </w:rPr>
              <w:t>Alignment</w:t>
            </w:r>
          </w:p>
        </w:tc>
        <w:tc>
          <w:tcPr>
            <w:tcW w:w="3312" w:type="dxa"/>
            <w:shd w:val="clear" w:color="auto" w:fill="EAF1F8"/>
            <w:vAlign w:val="center"/>
          </w:tcPr>
          <w:p w:rsidR="00C448FA" w:rsidRDefault="008572CF">
            <w:pPr>
              <w:rPr>
                <w:rFonts w:hint="eastAsia"/>
              </w:rPr>
            </w:pPr>
            <w:r>
              <w:rPr>
                <w:sz w:val="17"/>
              </w:rPr>
              <w:t>Canonical numeric ID; .pdf and .aiextract suffixes removed</w:t>
            </w:r>
          </w:p>
        </w:tc>
        <w:tc>
          <w:tcPr>
            <w:tcW w:w="3312" w:type="dxa"/>
            <w:shd w:val="clear" w:color="auto" w:fill="EAF1F8"/>
            <w:vAlign w:val="center"/>
          </w:tcPr>
          <w:p w:rsidR="00C448FA" w:rsidRDefault="008572CF">
            <w:pPr>
              <w:rPr>
                <w:rFonts w:hint="eastAsia"/>
              </w:rPr>
            </w:pPr>
            <w:r>
              <w:rPr>
                <w:sz w:val="17"/>
              </w:rPr>
              <w:t>Prevents false non-matches caused</w:t>
            </w:r>
            <w:r>
              <w:rPr>
                <w:sz w:val="17"/>
              </w:rPr>
              <w:t xml:space="preserve"> by archive naming.</w:t>
            </w:r>
          </w:p>
        </w:tc>
      </w:tr>
      <w:tr w:rsidR="00C448FA">
        <w:trPr>
          <w:jc w:val="center"/>
        </w:trPr>
        <w:tc>
          <w:tcPr>
            <w:tcW w:w="3312" w:type="dxa"/>
            <w:vAlign w:val="center"/>
          </w:tcPr>
          <w:p w:rsidR="00C448FA" w:rsidRDefault="008572CF">
            <w:pPr>
              <w:rPr>
                <w:rFonts w:hint="eastAsia"/>
              </w:rPr>
            </w:pPr>
            <w:r>
              <w:rPr>
                <w:sz w:val="17"/>
              </w:rPr>
              <w:t>Target</w:t>
            </w:r>
          </w:p>
        </w:tc>
        <w:tc>
          <w:tcPr>
            <w:tcW w:w="3312" w:type="dxa"/>
            <w:vAlign w:val="center"/>
          </w:tcPr>
          <w:p w:rsidR="00C448FA" w:rsidRDefault="008572CF">
            <w:pPr>
              <w:rPr>
                <w:rFonts w:hint="eastAsia"/>
              </w:rPr>
            </w:pPr>
            <w:r>
              <w:rPr>
                <w:sz w:val="17"/>
              </w:rPr>
              <w:t>Eight segment-extraction-v2 families</w:t>
            </w:r>
          </w:p>
        </w:tc>
        <w:tc>
          <w:tcPr>
            <w:tcW w:w="3312" w:type="dxa"/>
            <w:vAlign w:val="center"/>
          </w:tcPr>
          <w:p w:rsidR="00C448FA" w:rsidRDefault="008572CF">
            <w:pPr>
              <w:rPr>
                <w:rFonts w:hint="eastAsia"/>
              </w:rPr>
            </w:pPr>
            <w:r>
              <w:rPr>
                <w:sz w:val="17"/>
              </w:rPr>
              <w:t>Fixes the extraction ontology.</w:t>
            </w:r>
          </w:p>
        </w:tc>
      </w:tr>
      <w:tr w:rsidR="00C448FA">
        <w:trPr>
          <w:jc w:val="center"/>
        </w:trPr>
        <w:tc>
          <w:tcPr>
            <w:tcW w:w="3312" w:type="dxa"/>
            <w:shd w:val="clear" w:color="auto" w:fill="EAF1F8"/>
            <w:vAlign w:val="center"/>
          </w:tcPr>
          <w:p w:rsidR="00C448FA" w:rsidRDefault="008572CF">
            <w:pPr>
              <w:rPr>
                <w:rFonts w:hint="eastAsia"/>
              </w:rPr>
            </w:pPr>
            <w:r>
              <w:rPr>
                <w:sz w:val="17"/>
              </w:rPr>
              <w:t>Evidence</w:t>
            </w:r>
          </w:p>
        </w:tc>
        <w:tc>
          <w:tcPr>
            <w:tcW w:w="3312" w:type="dxa"/>
            <w:shd w:val="clear" w:color="auto" w:fill="EAF1F8"/>
            <w:vAlign w:val="center"/>
          </w:tcPr>
          <w:p w:rsidR="00C448FA" w:rsidRDefault="008572CF">
            <w:pPr>
              <w:rPr>
                <w:rFonts w:hint="eastAsia"/>
              </w:rPr>
            </w:pPr>
            <w:r>
              <w:rPr>
                <w:sz w:val="17"/>
              </w:rPr>
              <w:t>Normalized PDF text; ChatGPT only proposes omission candidates</w:t>
            </w:r>
          </w:p>
        </w:tc>
        <w:tc>
          <w:tcPr>
            <w:tcW w:w="3312" w:type="dxa"/>
            <w:shd w:val="clear" w:color="auto" w:fill="EAF1F8"/>
            <w:vAlign w:val="center"/>
          </w:tcPr>
          <w:p w:rsidR="00C448FA" w:rsidRDefault="008572CF">
            <w:pPr>
              <w:rPr>
                <w:rFonts w:hint="eastAsia"/>
              </w:rPr>
            </w:pPr>
            <w:r>
              <w:rPr>
                <w:sz w:val="17"/>
              </w:rPr>
              <w:t>Avoids treating reference agreement as truth.</w:t>
            </w:r>
          </w:p>
        </w:tc>
      </w:tr>
      <w:tr w:rsidR="00C448FA">
        <w:trPr>
          <w:jc w:val="center"/>
        </w:trPr>
        <w:tc>
          <w:tcPr>
            <w:tcW w:w="3312" w:type="dxa"/>
            <w:vAlign w:val="center"/>
          </w:tcPr>
          <w:p w:rsidR="00C448FA" w:rsidRDefault="008572CF">
            <w:pPr>
              <w:rPr>
                <w:rFonts w:hint="eastAsia"/>
              </w:rPr>
            </w:pPr>
            <w:r>
              <w:rPr>
                <w:sz w:val="17"/>
              </w:rPr>
              <w:t>Fact unit</w:t>
            </w:r>
          </w:p>
        </w:tc>
        <w:tc>
          <w:tcPr>
            <w:tcW w:w="3312" w:type="dxa"/>
            <w:vAlign w:val="center"/>
          </w:tcPr>
          <w:p w:rsidR="00C448FA" w:rsidRDefault="008572CF">
            <w:pPr>
              <w:rPr>
                <w:rFonts w:hint="eastAsia"/>
              </w:rPr>
            </w:pPr>
            <w:r>
              <w:rPr>
                <w:sz w:val="17"/>
              </w:rPr>
              <w:t xml:space="preserve">Identical </w:t>
            </w:r>
            <w:r>
              <w:rPr>
                <w:sz w:val="17"/>
              </w:rPr>
              <w:t>sentence/line/semicolon splitter for every system</w:t>
            </w:r>
          </w:p>
        </w:tc>
        <w:tc>
          <w:tcPr>
            <w:tcW w:w="3312" w:type="dxa"/>
            <w:vAlign w:val="center"/>
          </w:tcPr>
          <w:p w:rsidR="00C448FA" w:rsidRDefault="008572CF">
            <w:pPr>
              <w:rPr>
                <w:rFonts w:hint="eastAsia"/>
              </w:rPr>
            </w:pPr>
            <w:r>
              <w:rPr>
                <w:sz w:val="17"/>
              </w:rPr>
              <w:t>Controls atomic granularity.</w:t>
            </w:r>
          </w:p>
        </w:tc>
      </w:tr>
      <w:tr w:rsidR="00C448FA">
        <w:trPr>
          <w:jc w:val="center"/>
        </w:trPr>
        <w:tc>
          <w:tcPr>
            <w:tcW w:w="3312" w:type="dxa"/>
            <w:shd w:val="clear" w:color="auto" w:fill="EAF1F8"/>
            <w:vAlign w:val="center"/>
          </w:tcPr>
          <w:p w:rsidR="00C448FA" w:rsidRDefault="008572CF">
            <w:pPr>
              <w:rPr>
                <w:rFonts w:hint="eastAsia"/>
              </w:rPr>
            </w:pPr>
            <w:r>
              <w:rPr>
                <w:sz w:val="17"/>
              </w:rPr>
              <w:t>Partial credit</w:t>
            </w:r>
          </w:p>
        </w:tc>
        <w:tc>
          <w:tcPr>
            <w:tcW w:w="3312" w:type="dxa"/>
            <w:shd w:val="clear" w:color="auto" w:fill="EAF1F8"/>
            <w:vAlign w:val="center"/>
          </w:tcPr>
          <w:p w:rsidR="00C448FA" w:rsidRDefault="008572CF">
            <w:pPr>
              <w:rPr>
                <w:rFonts w:hint="eastAsia"/>
              </w:rPr>
            </w:pPr>
            <w:r>
              <w:rPr>
                <w:sz w:val="17"/>
              </w:rPr>
              <w:t>ω = 0.50</w:t>
            </w:r>
          </w:p>
        </w:tc>
        <w:tc>
          <w:tcPr>
            <w:tcW w:w="3312" w:type="dxa"/>
            <w:shd w:val="clear" w:color="auto" w:fill="EAF1F8"/>
            <w:vAlign w:val="center"/>
          </w:tcPr>
          <w:p w:rsidR="00C448FA" w:rsidRDefault="008572CF">
            <w:pPr>
              <w:rPr>
                <w:rFonts w:hint="eastAsia"/>
              </w:rPr>
            </w:pPr>
            <w:r>
              <w:rPr>
                <w:sz w:val="17"/>
              </w:rPr>
              <w:t>Makes partial evidence explicit rather than silently correct.</w:t>
            </w:r>
          </w:p>
        </w:tc>
      </w:tr>
      <w:tr w:rsidR="00C448FA">
        <w:trPr>
          <w:jc w:val="center"/>
        </w:trPr>
        <w:tc>
          <w:tcPr>
            <w:tcW w:w="3312" w:type="dxa"/>
            <w:vAlign w:val="center"/>
          </w:tcPr>
          <w:p w:rsidR="00C448FA" w:rsidRDefault="008572CF">
            <w:pPr>
              <w:rPr>
                <w:rFonts w:hint="eastAsia"/>
              </w:rPr>
            </w:pPr>
            <w:r>
              <w:rPr>
                <w:sz w:val="17"/>
              </w:rPr>
              <w:t>Missing output</w:t>
            </w:r>
          </w:p>
        </w:tc>
        <w:tc>
          <w:tcPr>
            <w:tcW w:w="3312" w:type="dxa"/>
            <w:vAlign w:val="center"/>
          </w:tcPr>
          <w:p w:rsidR="00C448FA" w:rsidRDefault="008572CF">
            <w:pPr>
              <w:rPr>
                <w:rFonts w:hint="eastAsia"/>
              </w:rPr>
            </w:pPr>
            <w:r>
              <w:rPr>
                <w:sz w:val="17"/>
              </w:rPr>
              <w:t>Retained in denominator; supported candidates become omissions</w:t>
            </w:r>
          </w:p>
        </w:tc>
        <w:tc>
          <w:tcPr>
            <w:tcW w:w="3312" w:type="dxa"/>
            <w:vAlign w:val="center"/>
          </w:tcPr>
          <w:p w:rsidR="00C448FA" w:rsidRDefault="008572CF">
            <w:pPr>
              <w:rPr>
                <w:rFonts w:hint="eastAsia"/>
              </w:rPr>
            </w:pPr>
            <w:r>
              <w:rPr>
                <w:sz w:val="17"/>
              </w:rPr>
              <w:t>Prevents fa</w:t>
            </w:r>
            <w:r>
              <w:rPr>
                <w:sz w:val="17"/>
              </w:rPr>
              <w:t>vorable complete-case bias.</w:t>
            </w:r>
          </w:p>
        </w:tc>
      </w:tr>
      <w:tr w:rsidR="00C448FA">
        <w:trPr>
          <w:jc w:val="center"/>
        </w:trPr>
        <w:tc>
          <w:tcPr>
            <w:tcW w:w="3312" w:type="dxa"/>
            <w:shd w:val="clear" w:color="auto" w:fill="EAF1F8"/>
            <w:vAlign w:val="center"/>
          </w:tcPr>
          <w:p w:rsidR="00C448FA" w:rsidRDefault="008572CF">
            <w:pPr>
              <w:rPr>
                <w:rFonts w:hint="eastAsia"/>
              </w:rPr>
            </w:pPr>
            <w:r>
              <w:rPr>
                <w:sz w:val="17"/>
              </w:rPr>
              <w:t>Aggregation</w:t>
            </w:r>
          </w:p>
        </w:tc>
        <w:tc>
          <w:tcPr>
            <w:tcW w:w="3312" w:type="dxa"/>
            <w:shd w:val="clear" w:color="auto" w:fill="EAF1F8"/>
            <w:vAlign w:val="center"/>
          </w:tcPr>
          <w:p w:rsidR="00C448FA" w:rsidRDefault="008572CF">
            <w:pPr>
              <w:rPr>
                <w:rFonts w:hint="eastAsia"/>
              </w:rPr>
            </w:pPr>
            <w:r>
              <w:rPr>
                <w:sz w:val="17"/>
              </w:rPr>
              <w:t>Micro pooled counts; 4,000 document-bootstrap replicates</w:t>
            </w:r>
          </w:p>
        </w:tc>
        <w:tc>
          <w:tcPr>
            <w:tcW w:w="3312" w:type="dxa"/>
            <w:shd w:val="clear" w:color="auto" w:fill="EAF1F8"/>
            <w:vAlign w:val="center"/>
          </w:tcPr>
          <w:p w:rsidR="00C448FA" w:rsidRDefault="008572CF">
            <w:pPr>
              <w:rPr>
                <w:rFonts w:hint="eastAsia"/>
              </w:rPr>
            </w:pPr>
            <w:r>
              <w:rPr>
                <w:sz w:val="17"/>
              </w:rPr>
              <w:t>Reports volume-weighted performance and sampling uncertainty.</w:t>
            </w:r>
          </w:p>
        </w:tc>
      </w:tr>
    </w:tbl>
    <w:p w:rsidR="00C448FA" w:rsidRDefault="00C448FA">
      <w:pPr>
        <w:rPr>
          <w:rFonts w:hint="eastAsia"/>
        </w:rPr>
      </w:pPr>
    </w:p>
    <w:p w:rsidR="00C448FA" w:rsidRDefault="008572CF">
      <w:pPr>
        <w:rPr>
          <w:rFonts w:hint="eastAsia"/>
        </w:rPr>
      </w:pPr>
      <w:r>
        <w:t>The protocol still has asymmetric ascertainment. A fact omitted by both ChatGPT and the tested</w:t>
      </w:r>
      <w:r>
        <w:t xml:space="preserve"> extractor cannot become an FN, so recall may be optimistic where the reference itself is incomplete. Conversely, paraphrases can be under-credited by lexical matching, and PDF conversion errors can make a true fact appear unsupported. Inferred seniority a</w:t>
      </w:r>
      <w:r>
        <w:t>nd category labels without explicit PDF wording are classified as unverifiable and excluded from TP/FP/FN denominators. These design choices are reported because changing them can change the ranking.</w:t>
      </w:r>
    </w:p>
    <w:p w:rsidR="00C448FA" w:rsidRDefault="008572CF">
      <w:pPr>
        <w:jc w:val="center"/>
        <w:rPr>
          <w:rFonts w:hint="eastAsia"/>
        </w:rPr>
      </w:pPr>
      <m:oMath>
        <m:sSub>
          <m:sSubPr>
            <m:ctrlPr>
              <w:rPr>
                <w:rFonts w:ascii="Cambria Math" w:hAnsi="Cambria Math"/>
              </w:rPr>
            </m:ctrlPr>
          </m:sSubPr>
          <m:e>
            <m:r>
              <m:rPr>
                <m:sty m:val="p"/>
              </m:rPr>
              <w:rPr>
                <w:rFonts w:ascii="Cambria Math" w:hAnsi="Cambria Math"/>
              </w:rPr>
              <m:t>P</m:t>
            </m:r>
          </m:e>
          <m:sub>
            <m:r>
              <m:rPr>
                <m:sty m:val="p"/>
              </m:rPr>
              <w:rPr>
                <w:rFonts w:ascii="Cambria Math" w:hAnsi="Cambria Math"/>
              </w:rPr>
              <m:t>w,m</m:t>
            </m:r>
          </m:sub>
        </m:sSub>
        <m:r>
          <m:rPr>
            <m:sty m:val="p"/>
          </m:rPr>
          <w:rPr>
            <w:rFonts w:ascii="Cambria Math" w:hAnsi="Cambria Math"/>
          </w:rPr>
          <m:t>=</m:t>
        </m:r>
        <m:f>
          <m:fPr>
            <m:ctrlPr>
              <w:rPr>
                <w:rFonts w:ascii="Cambria Math" w:hAnsi="Cambria Math"/>
              </w:rPr>
            </m:ctrlPr>
          </m:fPr>
          <m:num>
            <m:sSub>
              <m:sSubPr>
                <m:ctrlPr>
                  <w:rPr>
                    <w:rFonts w:ascii="Cambria Math" w:hAnsi="Cambria Math"/>
                  </w:rPr>
                </m:ctrlPr>
              </m:sSubPr>
              <m:e>
                <m:r>
                  <m:rPr>
                    <m:sty m:val="p"/>
                  </m:rPr>
                  <w:rPr>
                    <w:rFonts w:ascii="Cambria Math" w:hAnsi="Cambria Math"/>
                  </w:rPr>
                  <m:t>TP</m:t>
                </m:r>
              </m:e>
              <m:sub>
                <m:r>
                  <m:rPr>
                    <m:sty m:val="p"/>
                  </m:rPr>
                  <w:rPr>
                    <w:rFonts w:ascii="Cambria Math" w:hAnsi="Cambria Math"/>
                  </w:rPr>
                  <m:t>m</m:t>
                </m:r>
              </m:sub>
            </m:sSub>
            <m:r>
              <m:rPr>
                <m:sty m:val="p"/>
              </m:rPr>
              <w:rPr>
                <w:rFonts w:ascii="Cambria Math" w:hAnsi="Cambria Math"/>
              </w:rPr>
              <m:t>+ω</m:t>
            </m:r>
            <m:sSub>
              <m:sSubPr>
                <m:ctrlPr>
                  <w:rPr>
                    <w:rFonts w:ascii="Cambria Math" w:hAnsi="Cambria Math"/>
                  </w:rPr>
                </m:ctrlPr>
              </m:sSubPr>
              <m:e>
                <m:r>
                  <m:rPr>
                    <m:sty m:val="p"/>
                  </m:rPr>
                  <w:rPr>
                    <w:rFonts w:ascii="Cambria Math" w:hAnsi="Cambria Math"/>
                  </w:rPr>
                  <m:t>Q</m:t>
                </m:r>
              </m:e>
              <m:sub>
                <m:r>
                  <m:rPr>
                    <m:sty m:val="p"/>
                  </m:rPr>
                  <w:rPr>
                    <w:rFonts w:ascii="Cambria Math" w:hAnsi="Cambria Math"/>
                  </w:rPr>
                  <m:t>m</m:t>
                </m:r>
              </m:sub>
            </m:sSub>
          </m:num>
          <m:den>
            <m:sSub>
              <m:sSubPr>
                <m:ctrlPr>
                  <w:rPr>
                    <w:rFonts w:ascii="Cambria Math" w:hAnsi="Cambria Math"/>
                  </w:rPr>
                </m:ctrlPr>
              </m:sSubPr>
              <m:e>
                <m:r>
                  <m:rPr>
                    <m:sty m:val="p"/>
                  </m:rPr>
                  <w:rPr>
                    <w:rFonts w:ascii="Cambria Math" w:hAnsi="Cambria Math"/>
                  </w:rPr>
                  <m:t>TP</m:t>
                </m:r>
              </m:e>
              <m:sub>
                <m:r>
                  <m:rPr>
                    <m:sty m:val="p"/>
                  </m:rPr>
                  <w:rPr>
                    <w:rFonts w:ascii="Cambria Math" w:hAnsi="Cambria Math"/>
                  </w:rPr>
                  <m:t>m</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Q</m:t>
                </m:r>
              </m:e>
              <m:sub>
                <m:r>
                  <m:rPr>
                    <m:sty m:val="p"/>
                  </m:rPr>
                  <w:rPr>
                    <w:rFonts w:ascii="Cambria Math" w:hAnsi="Cambria Math"/>
                  </w:rPr>
                  <m:t>m</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FP</m:t>
                </m:r>
              </m:e>
              <m:sub>
                <m:r>
                  <m:rPr>
                    <m:sty m:val="p"/>
                  </m:rPr>
                  <w:rPr>
                    <w:rFonts w:ascii="Cambria Math" w:hAnsi="Cambria Math"/>
                  </w:rPr>
                  <m:t>m</m:t>
                </m:r>
              </m:sub>
            </m:sSub>
          </m:den>
        </m:f>
      </m:oMath>
      <w:r>
        <w:rPr>
          <w:sz w:val="18"/>
        </w:rPr>
        <w:t xml:space="preserve">    (51)</w:t>
      </w:r>
    </w:p>
    <w:p w:rsidR="00C448FA" w:rsidRDefault="008572CF">
      <w:pPr>
        <w:ind w:left="504" w:right="504"/>
        <w:rPr>
          <w:rFonts w:hint="eastAsia"/>
        </w:rPr>
      </w:pPr>
      <w:r>
        <w:rPr>
          <w:sz w:val="18"/>
        </w:rPr>
        <w:t xml:space="preserve">Weighted precision </w:t>
      </w:r>
      <w:r>
        <w:rPr>
          <w:sz w:val="18"/>
        </w:rPr>
        <w:t>discounts partially supported facts Q by the predeclared weight ω=0.50.</w:t>
      </w:r>
    </w:p>
    <w:p w:rsidR="00C448FA" w:rsidRDefault="008572CF">
      <w:pPr>
        <w:jc w:val="center"/>
        <w:rPr>
          <w:rFonts w:hint="eastAsia"/>
        </w:rPr>
      </w:pPr>
      <m:oMath>
        <m:sSub>
          <m:sSubPr>
            <m:ctrlPr>
              <w:rPr>
                <w:rFonts w:ascii="Cambria Math" w:hAnsi="Cambria Math"/>
              </w:rPr>
            </m:ctrlPr>
          </m:sSubPr>
          <m:e>
            <m:r>
              <m:rPr>
                <m:sty m:val="p"/>
              </m:rPr>
              <w:rPr>
                <w:rFonts w:ascii="Cambria Math" w:hAnsi="Cambria Math"/>
              </w:rPr>
              <m:t>R</m:t>
            </m:r>
          </m:e>
          <m:sub>
            <m:r>
              <m:rPr>
                <m:sty m:val="p"/>
              </m:rPr>
              <w:rPr>
                <w:rFonts w:ascii="Cambria Math" w:hAnsi="Cambria Math"/>
              </w:rPr>
              <m:t>w,m</m:t>
            </m:r>
          </m:sub>
        </m:sSub>
        <m:r>
          <m:rPr>
            <m:sty m:val="p"/>
          </m:rPr>
          <w:rPr>
            <w:rFonts w:ascii="Cambria Math" w:hAnsi="Cambria Math"/>
          </w:rPr>
          <m:t>=</m:t>
        </m:r>
        <m:f>
          <m:fPr>
            <m:ctrlPr>
              <w:rPr>
                <w:rFonts w:ascii="Cambria Math" w:hAnsi="Cambria Math"/>
              </w:rPr>
            </m:ctrlPr>
          </m:fPr>
          <m:num>
            <m:sSub>
              <m:sSubPr>
                <m:ctrlPr>
                  <w:rPr>
                    <w:rFonts w:ascii="Cambria Math" w:hAnsi="Cambria Math"/>
                  </w:rPr>
                </m:ctrlPr>
              </m:sSubPr>
              <m:e>
                <m:r>
                  <m:rPr>
                    <m:sty m:val="p"/>
                  </m:rPr>
                  <w:rPr>
                    <w:rFonts w:ascii="Cambria Math" w:hAnsi="Cambria Math"/>
                  </w:rPr>
                  <m:t>TP</m:t>
                </m:r>
              </m:e>
              <m:sub>
                <m:r>
                  <m:rPr>
                    <m:sty m:val="p"/>
                  </m:rPr>
                  <w:rPr>
                    <w:rFonts w:ascii="Cambria Math" w:hAnsi="Cambria Math"/>
                  </w:rPr>
                  <m:t>m</m:t>
                </m:r>
              </m:sub>
            </m:sSub>
            <m:r>
              <m:rPr>
                <m:sty m:val="p"/>
              </m:rPr>
              <w:rPr>
                <w:rFonts w:ascii="Cambria Math" w:hAnsi="Cambria Math"/>
              </w:rPr>
              <m:t>+ω</m:t>
            </m:r>
            <m:sSub>
              <m:sSubPr>
                <m:ctrlPr>
                  <w:rPr>
                    <w:rFonts w:ascii="Cambria Math" w:hAnsi="Cambria Math"/>
                  </w:rPr>
                </m:ctrlPr>
              </m:sSubPr>
              <m:e>
                <m:r>
                  <m:rPr>
                    <m:sty m:val="p"/>
                  </m:rPr>
                  <w:rPr>
                    <w:rFonts w:ascii="Cambria Math" w:hAnsi="Cambria Math"/>
                  </w:rPr>
                  <m:t>Q</m:t>
                </m:r>
              </m:e>
              <m:sub>
                <m:r>
                  <m:rPr>
                    <m:sty m:val="p"/>
                  </m:rPr>
                  <w:rPr>
                    <w:rFonts w:ascii="Cambria Math" w:hAnsi="Cambria Math"/>
                  </w:rPr>
                  <m:t>m</m:t>
                </m:r>
              </m:sub>
            </m:sSub>
          </m:num>
          <m:den>
            <m:sSub>
              <m:sSubPr>
                <m:ctrlPr>
                  <w:rPr>
                    <w:rFonts w:ascii="Cambria Math" w:hAnsi="Cambria Math"/>
                  </w:rPr>
                </m:ctrlPr>
              </m:sSubPr>
              <m:e>
                <m:r>
                  <m:rPr>
                    <m:sty m:val="p"/>
                  </m:rPr>
                  <w:rPr>
                    <w:rFonts w:ascii="Cambria Math" w:hAnsi="Cambria Math"/>
                  </w:rPr>
                  <m:t>TP</m:t>
                </m:r>
              </m:e>
              <m:sub>
                <m:r>
                  <m:rPr>
                    <m:sty m:val="p"/>
                  </m:rPr>
                  <w:rPr>
                    <w:rFonts w:ascii="Cambria Math" w:hAnsi="Cambria Math"/>
                  </w:rPr>
                  <m:t>m</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Q</m:t>
                </m:r>
              </m:e>
              <m:sub>
                <m:r>
                  <m:rPr>
                    <m:sty m:val="p"/>
                  </m:rPr>
                  <w:rPr>
                    <w:rFonts w:ascii="Cambria Math" w:hAnsi="Cambria Math"/>
                  </w:rPr>
                  <m:t>m</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FN</m:t>
                </m:r>
              </m:e>
              <m:sub>
                <m:r>
                  <m:rPr>
                    <m:sty m:val="p"/>
                  </m:rPr>
                  <w:rPr>
                    <w:rFonts w:ascii="Cambria Math" w:hAnsi="Cambria Math"/>
                  </w:rPr>
                  <m:t>m</m:t>
                </m:r>
              </m:sub>
            </m:sSub>
          </m:den>
        </m:f>
      </m:oMath>
      <w:r>
        <w:rPr>
          <w:sz w:val="18"/>
        </w:rPr>
        <w:t xml:space="preserve">    (52)</w:t>
      </w:r>
    </w:p>
    <w:p w:rsidR="00C448FA" w:rsidRDefault="008572CF">
      <w:pPr>
        <w:ind w:left="504" w:right="504"/>
        <w:rPr>
          <w:rFonts w:hint="eastAsia"/>
        </w:rPr>
      </w:pPr>
      <w:r>
        <w:rPr>
          <w:sz w:val="18"/>
        </w:rPr>
        <w:t>Weighted recall penalizes PDF-supported candidate facts that the tested extraction does not cover.</w:t>
      </w:r>
    </w:p>
    <w:p w:rsidR="00C448FA" w:rsidRDefault="008572CF">
      <w:pPr>
        <w:jc w:val="center"/>
        <w:rPr>
          <w:rFonts w:hint="eastAsia"/>
        </w:rPr>
      </w:pPr>
      <m:oMath>
        <m:sSub>
          <m:sSubPr>
            <m:ctrlPr>
              <w:rPr>
                <w:rFonts w:ascii="Cambria Math" w:hAnsi="Cambria Math"/>
              </w:rPr>
            </m:ctrlPr>
          </m:sSubPr>
          <m:e>
            <m:r>
              <m:rPr>
                <m:sty m:val="p"/>
              </m:rPr>
              <w:rPr>
                <w:rFonts w:ascii="Cambria Math" w:hAnsi="Cambria Math"/>
              </w:rPr>
              <m:t>F</m:t>
            </m:r>
          </m:e>
          <m:sub>
            <m:r>
              <m:rPr>
                <m:sty m:val="p"/>
              </m:rPr>
              <w:rPr>
                <w:rFonts w:ascii="Cambria Math" w:hAnsi="Cambria Math"/>
              </w:rPr>
              <m:t>1,w,m</m:t>
            </m:r>
          </m:sub>
        </m:sSub>
        <m:r>
          <m:rPr>
            <m:sty m:val="p"/>
          </m:rPr>
          <w:rPr>
            <w:rFonts w:ascii="Cambria Math" w:hAnsi="Cambria Math"/>
          </w:rPr>
          <m:t>=</m:t>
        </m:r>
        <m:f>
          <m:fPr>
            <m:ctrlPr>
              <w:rPr>
                <w:rFonts w:ascii="Cambria Math" w:hAnsi="Cambria Math"/>
              </w:rPr>
            </m:ctrlPr>
          </m:fPr>
          <m:num>
            <m:r>
              <m:rPr>
                <m:sty m:val="p"/>
              </m:rPr>
              <w:rPr>
                <w:rFonts w:ascii="Cambria Math" w:hAnsi="Cambria Math"/>
              </w:rPr>
              <m:t>2</m:t>
            </m:r>
            <m:sSub>
              <m:sSubPr>
                <m:ctrlPr>
                  <w:rPr>
                    <w:rFonts w:ascii="Cambria Math" w:hAnsi="Cambria Math"/>
                  </w:rPr>
                </m:ctrlPr>
              </m:sSubPr>
              <m:e>
                <m:r>
                  <m:rPr>
                    <m:sty m:val="p"/>
                  </m:rPr>
                  <w:rPr>
                    <w:rFonts w:ascii="Cambria Math" w:hAnsi="Cambria Math"/>
                  </w:rPr>
                  <m:t>P</m:t>
                </m:r>
              </m:e>
              <m:sub>
                <m:r>
                  <m:rPr>
                    <m:sty m:val="p"/>
                  </m:rPr>
                  <w:rPr>
                    <w:rFonts w:ascii="Cambria Math" w:hAnsi="Cambria Math"/>
                  </w:rPr>
                  <m:t>w,m</m:t>
                </m:r>
              </m:sub>
            </m:sSub>
            <m:sSub>
              <m:sSubPr>
                <m:ctrlPr>
                  <w:rPr>
                    <w:rFonts w:ascii="Cambria Math" w:hAnsi="Cambria Math"/>
                  </w:rPr>
                </m:ctrlPr>
              </m:sSubPr>
              <m:e>
                <m:r>
                  <m:rPr>
                    <m:sty m:val="p"/>
                  </m:rPr>
                  <w:rPr>
                    <w:rFonts w:ascii="Cambria Math" w:hAnsi="Cambria Math"/>
                  </w:rPr>
                  <m:t>R</m:t>
                </m:r>
              </m:e>
              <m:sub>
                <m:r>
                  <m:rPr>
                    <m:sty m:val="p"/>
                  </m:rPr>
                  <w:rPr>
                    <w:rFonts w:ascii="Cambria Math" w:hAnsi="Cambria Math"/>
                  </w:rPr>
                  <m:t>w,m</m:t>
                </m:r>
              </m:sub>
            </m:sSub>
          </m:num>
          <m:den>
            <m:sSub>
              <m:sSubPr>
                <m:ctrlPr>
                  <w:rPr>
                    <w:rFonts w:ascii="Cambria Math" w:hAnsi="Cambria Math"/>
                  </w:rPr>
                </m:ctrlPr>
              </m:sSubPr>
              <m:e>
                <m:r>
                  <m:rPr>
                    <m:sty m:val="p"/>
                  </m:rPr>
                  <w:rPr>
                    <w:rFonts w:ascii="Cambria Math" w:hAnsi="Cambria Math"/>
                  </w:rPr>
                  <m:t>P</m:t>
                </m:r>
              </m:e>
              <m:sub>
                <m:r>
                  <m:rPr>
                    <m:sty m:val="p"/>
                  </m:rPr>
                  <w:rPr>
                    <w:rFonts w:ascii="Cambria Math" w:hAnsi="Cambria Math"/>
                  </w:rPr>
                  <m:t>w,m</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R</m:t>
                </m:r>
              </m:e>
              <m:sub>
                <m:r>
                  <m:rPr>
                    <m:sty m:val="p"/>
                  </m:rPr>
                  <w:rPr>
                    <w:rFonts w:ascii="Cambria Math" w:hAnsi="Cambria Math"/>
                  </w:rPr>
                  <m:t>w,m</m:t>
                </m:r>
              </m:sub>
            </m:sSub>
          </m:den>
        </m:f>
      </m:oMath>
      <w:r>
        <w:rPr>
          <w:sz w:val="18"/>
        </w:rPr>
        <w:t xml:space="preserve">    (53)</w:t>
      </w:r>
    </w:p>
    <w:p w:rsidR="00C448FA" w:rsidRDefault="008572CF">
      <w:pPr>
        <w:ind w:left="504" w:right="504"/>
        <w:rPr>
          <w:rFonts w:hint="eastAsia"/>
        </w:rPr>
      </w:pPr>
      <w:r>
        <w:rPr>
          <w:sz w:val="18"/>
        </w:rPr>
        <w:t>The weighted F₁ harm</w:t>
      </w:r>
      <w:r>
        <w:rPr>
          <w:sz w:val="18"/>
        </w:rPr>
        <w:t>onic mean prevents high precision alone from masking systematic omission.</w:t>
      </w:r>
    </w:p>
    <w:p w:rsidR="00C448FA" w:rsidRDefault="008572CF">
      <w:pPr>
        <w:jc w:val="center"/>
        <w:rPr>
          <w:rFonts w:hint="eastAsia"/>
        </w:rPr>
      </w:pPr>
      <m:oMath>
        <m:sSub>
          <m:sSubPr>
            <m:ctrlPr>
              <w:rPr>
                <w:rFonts w:ascii="Cambria Math" w:hAnsi="Cambria Math"/>
              </w:rPr>
            </m:ctrlPr>
          </m:sSubPr>
          <m:e>
            <m:r>
              <m:rPr>
                <m:sty m:val="p"/>
              </m:rPr>
              <w:rPr>
                <w:rFonts w:ascii="Cambria Math" w:hAnsi="Cambria Math"/>
              </w:rPr>
              <m:t>C</m:t>
            </m:r>
          </m:e>
          <m:sub>
            <m:r>
              <m:rPr>
                <m:sty m:val="p"/>
              </m:rPr>
              <w:rPr>
                <w:rFonts w:ascii="Cambria Math" w:hAnsi="Cambria Math"/>
              </w:rPr>
              <m:t>m</m:t>
            </m:r>
          </m:sub>
        </m:sSub>
        <m:r>
          <m:rPr>
            <m:sty m:val="p"/>
          </m:rPr>
          <w:rPr>
            <w:rFonts w:ascii="Cambria Math" w:hAnsi="Cambria Math"/>
          </w:rPr>
          <m:t>=</m:t>
        </m:r>
        <m:f>
          <m:fPr>
            <m:ctrlPr>
              <w:rPr>
                <w:rFonts w:ascii="Cambria Math" w:hAnsi="Cambria Math"/>
              </w:rPr>
            </m:ctrlPr>
          </m:fPr>
          <m:num>
            <m:sSub>
              <m:sSubPr>
                <m:ctrlPr>
                  <w:rPr>
                    <w:rFonts w:ascii="Cambria Math" w:hAnsi="Cambria Math"/>
                  </w:rPr>
                </m:ctrlPr>
              </m:sSubPr>
              <m:e>
                <m:r>
                  <m:rPr>
                    <m:sty m:val="p"/>
                  </m:rPr>
                  <w:rPr>
                    <w:rFonts w:ascii="Cambria Math" w:hAnsi="Cambria Math"/>
                  </w:rPr>
                  <m:t>TP</m:t>
                </m:r>
              </m:e>
              <m:sub>
                <m:r>
                  <m:rPr>
                    <m:sty m:val="p"/>
                  </m:rPr>
                  <w:rPr>
                    <w:rFonts w:ascii="Cambria Math" w:hAnsi="Cambria Math"/>
                  </w:rPr>
                  <m:t>m</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Q</m:t>
                </m:r>
              </m:e>
              <m:sub>
                <m:r>
                  <m:rPr>
                    <m:sty m:val="p"/>
                  </m:rPr>
                  <w:rPr>
                    <w:rFonts w:ascii="Cambria Math" w:hAnsi="Cambria Math"/>
                  </w:rPr>
                  <m:t>m</m:t>
                </m:r>
              </m:sub>
            </m:sSub>
          </m:num>
          <m:den>
            <m:sSub>
              <m:sSubPr>
                <m:ctrlPr>
                  <w:rPr>
                    <w:rFonts w:ascii="Cambria Math" w:hAnsi="Cambria Math"/>
                  </w:rPr>
                </m:ctrlPr>
              </m:sSubPr>
              <m:e>
                <m:r>
                  <m:rPr>
                    <m:sty m:val="p"/>
                  </m:rPr>
                  <w:rPr>
                    <w:rFonts w:ascii="Cambria Math" w:hAnsi="Cambria Math"/>
                  </w:rPr>
                  <m:t>TP</m:t>
                </m:r>
              </m:e>
              <m:sub>
                <m:r>
                  <m:rPr>
                    <m:sty m:val="p"/>
                  </m:rPr>
                  <w:rPr>
                    <w:rFonts w:ascii="Cambria Math" w:hAnsi="Cambria Math"/>
                  </w:rPr>
                  <m:t>m</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Q</m:t>
                </m:r>
              </m:e>
              <m:sub>
                <m:r>
                  <m:rPr>
                    <m:sty m:val="p"/>
                  </m:rPr>
                  <w:rPr>
                    <w:rFonts w:ascii="Cambria Math" w:hAnsi="Cambria Math"/>
                  </w:rPr>
                  <m:t>m</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FN</m:t>
                </m:r>
              </m:e>
              <m:sub>
                <m:r>
                  <m:rPr>
                    <m:sty m:val="p"/>
                  </m:rPr>
                  <w:rPr>
                    <w:rFonts w:ascii="Cambria Math" w:hAnsi="Cambria Math"/>
                  </w:rPr>
                  <m:t>m</m:t>
                </m:r>
              </m:sub>
            </m:sSub>
          </m:den>
        </m:f>
      </m:oMath>
      <w:r>
        <w:rPr>
          <w:sz w:val="18"/>
        </w:rPr>
        <w:t xml:space="preserve">    (54)</w:t>
      </w:r>
    </w:p>
    <w:p w:rsidR="00C448FA" w:rsidRDefault="008572CF">
      <w:pPr>
        <w:ind w:left="504" w:right="504"/>
        <w:rPr>
          <w:rFonts w:hint="eastAsia"/>
        </w:rPr>
      </w:pPr>
      <w:r>
        <w:rPr>
          <w:sz w:val="18"/>
        </w:rPr>
        <w:t>Completeness measures whether a supported fact is represented at all, irrespective of partial-credit weight.</w:t>
      </w:r>
    </w:p>
    <w:p w:rsidR="00C448FA" w:rsidRDefault="008572CF">
      <w:pPr>
        <w:jc w:val="center"/>
        <w:rPr>
          <w:rFonts w:hint="eastAsia"/>
        </w:rPr>
      </w:pPr>
      <m:oMath>
        <m:sSub>
          <m:sSubPr>
            <m:ctrlPr>
              <w:rPr>
                <w:rFonts w:ascii="Cambria Math" w:hAnsi="Cambria Math"/>
              </w:rPr>
            </m:ctrlPr>
          </m:sSubPr>
          <m:e>
            <m:r>
              <m:rPr>
                <m:sty m:val="p"/>
              </m:rPr>
              <w:rPr>
                <w:rFonts w:ascii="Cambria Math" w:hAnsi="Cambria Math"/>
              </w:rPr>
              <m:t>U</m:t>
            </m:r>
          </m:e>
          <m:sub>
            <m:r>
              <m:rPr>
                <m:sty m:val="p"/>
              </m:rPr>
              <w:rPr>
                <w:rFonts w:ascii="Cambria Math" w:hAnsi="Cambria Math"/>
              </w:rPr>
              <m:t>m</m:t>
            </m:r>
          </m:sub>
        </m:sSub>
        <m:r>
          <m:rPr>
            <m:sty m:val="p"/>
          </m:rPr>
          <w:rPr>
            <w:rFonts w:ascii="Cambria Math" w:hAnsi="Cambria Math"/>
          </w:rPr>
          <m:t>=</m:t>
        </m:r>
        <m:f>
          <m:fPr>
            <m:ctrlPr>
              <w:rPr>
                <w:rFonts w:ascii="Cambria Math" w:hAnsi="Cambria Math"/>
              </w:rPr>
            </m:ctrlPr>
          </m:fPr>
          <m:num>
            <m:sSub>
              <m:sSubPr>
                <m:ctrlPr>
                  <w:rPr>
                    <w:rFonts w:ascii="Cambria Math" w:hAnsi="Cambria Math"/>
                  </w:rPr>
                </m:ctrlPr>
              </m:sSubPr>
              <m:e>
                <m:r>
                  <m:rPr>
                    <m:sty m:val="p"/>
                  </m:rPr>
                  <w:rPr>
                    <w:rFonts w:ascii="Cambria Math" w:hAnsi="Cambria Math"/>
                  </w:rPr>
                  <m:t>FP</m:t>
                </m:r>
              </m:e>
              <m:sub>
                <m:r>
                  <m:rPr>
                    <m:sty m:val="p"/>
                  </m:rPr>
                  <w:rPr>
                    <w:rFonts w:ascii="Cambria Math" w:hAnsi="Cambria Math"/>
                  </w:rPr>
                  <m:t>m</m:t>
                </m:r>
              </m:sub>
            </m:sSub>
          </m:num>
          <m:den>
            <m:sSub>
              <m:sSubPr>
                <m:ctrlPr>
                  <w:rPr>
                    <w:rFonts w:ascii="Cambria Math" w:hAnsi="Cambria Math"/>
                  </w:rPr>
                </m:ctrlPr>
              </m:sSubPr>
              <m:e>
                <m:r>
                  <m:rPr>
                    <m:sty m:val="p"/>
                  </m:rPr>
                  <w:rPr>
                    <w:rFonts w:ascii="Cambria Math" w:hAnsi="Cambria Math"/>
                  </w:rPr>
                  <m:t>TP</m:t>
                </m:r>
              </m:e>
              <m:sub>
                <m:r>
                  <m:rPr>
                    <m:sty m:val="p"/>
                  </m:rPr>
                  <w:rPr>
                    <w:rFonts w:ascii="Cambria Math" w:hAnsi="Cambria Math"/>
                  </w:rPr>
                  <m:t>m</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Q</m:t>
                </m:r>
              </m:e>
              <m:sub>
                <m:r>
                  <m:rPr>
                    <m:sty m:val="p"/>
                  </m:rPr>
                  <w:rPr>
                    <w:rFonts w:ascii="Cambria Math" w:hAnsi="Cambria Math"/>
                  </w:rPr>
                  <m:t>m</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FP</m:t>
                </m:r>
              </m:e>
              <m:sub>
                <m:r>
                  <m:rPr>
                    <m:sty m:val="p"/>
                  </m:rPr>
                  <w:rPr>
                    <w:rFonts w:ascii="Cambria Math" w:hAnsi="Cambria Math"/>
                  </w:rPr>
                  <m:t>m</m:t>
                </m:r>
              </m:sub>
            </m:sSub>
          </m:den>
        </m:f>
      </m:oMath>
      <w:r>
        <w:rPr>
          <w:sz w:val="18"/>
        </w:rPr>
        <w:t xml:space="preserve">    (55)</w:t>
      </w:r>
    </w:p>
    <w:p w:rsidR="00C448FA" w:rsidRDefault="008572CF">
      <w:pPr>
        <w:ind w:left="504" w:right="504"/>
        <w:rPr>
          <w:rFonts w:hint="eastAsia"/>
        </w:rPr>
      </w:pPr>
      <w:r>
        <w:rPr>
          <w:sz w:val="18"/>
        </w:rPr>
        <w:lastRenderedPageBreak/>
        <w:t xml:space="preserve">The </w:t>
      </w:r>
      <w:r>
        <w:rPr>
          <w:sz w:val="18"/>
        </w:rPr>
        <w:t>unsupported-content rate estimates the share of emitted scored facts without adequate PDF support.</w:t>
      </w:r>
    </w:p>
    <w:p w:rsidR="00C448FA" w:rsidRDefault="008572CF">
      <w:pPr>
        <w:pStyle w:val="Caption"/>
        <w:rPr>
          <w:rFonts w:hint="eastAsia"/>
        </w:rPr>
      </w:pPr>
      <w:r>
        <w:t>Table 24C. Common-evaluator four-system results</w:t>
      </w:r>
    </w:p>
    <w:tbl>
      <w:tblPr>
        <w:tblStyle w:val="TableGrid"/>
        <w:tblW w:w="0" w:type="auto"/>
        <w:jc w:val="center"/>
        <w:tblLook w:val="04A0" w:firstRow="1" w:lastRow="0" w:firstColumn="1" w:lastColumn="0" w:noHBand="0" w:noVBand="1"/>
      </w:tblPr>
      <w:tblGrid>
        <w:gridCol w:w="1242"/>
        <w:gridCol w:w="1242"/>
        <w:gridCol w:w="1242"/>
        <w:gridCol w:w="1242"/>
        <w:gridCol w:w="1242"/>
        <w:gridCol w:w="1242"/>
        <w:gridCol w:w="1307"/>
        <w:gridCol w:w="1246"/>
      </w:tblGrid>
      <w:tr w:rsidR="00C448FA">
        <w:trPr>
          <w:jc w:val="center"/>
        </w:trPr>
        <w:tc>
          <w:tcPr>
            <w:tcW w:w="1242" w:type="dxa"/>
            <w:shd w:val="clear" w:color="auto" w:fill="17324D"/>
            <w:vAlign w:val="center"/>
          </w:tcPr>
          <w:p w:rsidR="00C448FA" w:rsidRDefault="008572CF">
            <w:pPr>
              <w:rPr>
                <w:rFonts w:hint="eastAsia"/>
              </w:rPr>
            </w:pPr>
            <w:r>
              <w:rPr>
                <w:b/>
                <w:color w:val="FFFFFF"/>
                <w:sz w:val="17"/>
              </w:rPr>
              <w:t>System</w:t>
            </w:r>
          </w:p>
        </w:tc>
        <w:tc>
          <w:tcPr>
            <w:tcW w:w="1242" w:type="dxa"/>
            <w:shd w:val="clear" w:color="auto" w:fill="17324D"/>
            <w:vAlign w:val="center"/>
          </w:tcPr>
          <w:p w:rsidR="00C448FA" w:rsidRDefault="008572CF">
            <w:pPr>
              <w:rPr>
                <w:rFonts w:hint="eastAsia"/>
              </w:rPr>
            </w:pPr>
            <w:r>
              <w:rPr>
                <w:b/>
                <w:color w:val="FFFFFF"/>
                <w:sz w:val="17"/>
              </w:rPr>
              <w:t>Outputs</w:t>
            </w:r>
          </w:p>
        </w:tc>
        <w:tc>
          <w:tcPr>
            <w:tcW w:w="1242" w:type="dxa"/>
            <w:shd w:val="clear" w:color="auto" w:fill="17324D"/>
            <w:vAlign w:val="center"/>
          </w:tcPr>
          <w:p w:rsidR="00C448FA" w:rsidRDefault="008572CF">
            <w:pPr>
              <w:rPr>
                <w:rFonts w:hint="eastAsia"/>
              </w:rPr>
            </w:pPr>
            <w:r>
              <w:rPr>
                <w:b/>
                <w:color w:val="FFFFFF"/>
                <w:sz w:val="17"/>
              </w:rPr>
              <w:t>W. precision</w:t>
            </w:r>
          </w:p>
        </w:tc>
        <w:tc>
          <w:tcPr>
            <w:tcW w:w="1242" w:type="dxa"/>
            <w:shd w:val="clear" w:color="auto" w:fill="17324D"/>
            <w:vAlign w:val="center"/>
          </w:tcPr>
          <w:p w:rsidR="00C448FA" w:rsidRDefault="008572CF">
            <w:pPr>
              <w:rPr>
                <w:rFonts w:hint="eastAsia"/>
              </w:rPr>
            </w:pPr>
            <w:r>
              <w:rPr>
                <w:b/>
                <w:color w:val="FFFFFF"/>
                <w:sz w:val="17"/>
              </w:rPr>
              <w:t>W. recall</w:t>
            </w:r>
          </w:p>
        </w:tc>
        <w:tc>
          <w:tcPr>
            <w:tcW w:w="1242" w:type="dxa"/>
            <w:shd w:val="clear" w:color="auto" w:fill="17324D"/>
            <w:vAlign w:val="center"/>
          </w:tcPr>
          <w:p w:rsidR="00C448FA" w:rsidRDefault="008572CF">
            <w:pPr>
              <w:rPr>
                <w:rFonts w:hint="eastAsia"/>
              </w:rPr>
            </w:pPr>
            <w:r>
              <w:rPr>
                <w:b/>
                <w:color w:val="FFFFFF"/>
                <w:sz w:val="17"/>
              </w:rPr>
              <w:t>W. F1</w:t>
            </w:r>
          </w:p>
        </w:tc>
        <w:tc>
          <w:tcPr>
            <w:tcW w:w="1242" w:type="dxa"/>
            <w:shd w:val="clear" w:color="auto" w:fill="17324D"/>
            <w:vAlign w:val="center"/>
          </w:tcPr>
          <w:p w:rsidR="00C448FA" w:rsidRDefault="008572CF">
            <w:pPr>
              <w:rPr>
                <w:rFonts w:hint="eastAsia"/>
              </w:rPr>
            </w:pPr>
            <w:r>
              <w:rPr>
                <w:b/>
                <w:color w:val="FFFFFF"/>
                <w:sz w:val="17"/>
              </w:rPr>
              <w:t>95% bootstrap CI</w:t>
            </w:r>
          </w:p>
        </w:tc>
        <w:tc>
          <w:tcPr>
            <w:tcW w:w="1242" w:type="dxa"/>
            <w:shd w:val="clear" w:color="auto" w:fill="17324D"/>
            <w:vAlign w:val="center"/>
          </w:tcPr>
          <w:p w:rsidR="00C448FA" w:rsidRDefault="008572CF">
            <w:pPr>
              <w:rPr>
                <w:rFonts w:hint="eastAsia"/>
              </w:rPr>
            </w:pPr>
            <w:r>
              <w:rPr>
                <w:b/>
                <w:color w:val="FFFFFF"/>
                <w:sz w:val="17"/>
              </w:rPr>
              <w:t>Completeness</w:t>
            </w:r>
          </w:p>
        </w:tc>
        <w:tc>
          <w:tcPr>
            <w:tcW w:w="1242" w:type="dxa"/>
            <w:shd w:val="clear" w:color="auto" w:fill="17324D"/>
            <w:vAlign w:val="center"/>
          </w:tcPr>
          <w:p w:rsidR="00C448FA" w:rsidRDefault="008572CF">
            <w:pPr>
              <w:rPr>
                <w:rFonts w:hint="eastAsia"/>
              </w:rPr>
            </w:pPr>
            <w:r>
              <w:rPr>
                <w:b/>
                <w:color w:val="FFFFFF"/>
                <w:sz w:val="17"/>
              </w:rPr>
              <w:t>Unsupported</w:t>
            </w:r>
          </w:p>
        </w:tc>
      </w:tr>
      <w:tr w:rsidR="00C448FA">
        <w:trPr>
          <w:jc w:val="center"/>
        </w:trPr>
        <w:tc>
          <w:tcPr>
            <w:tcW w:w="1242" w:type="dxa"/>
            <w:vAlign w:val="center"/>
          </w:tcPr>
          <w:p w:rsidR="00C448FA" w:rsidRDefault="008572CF">
            <w:pPr>
              <w:rPr>
                <w:rFonts w:hint="eastAsia"/>
              </w:rPr>
            </w:pPr>
            <w:r>
              <w:rPr>
                <w:sz w:val="17"/>
              </w:rPr>
              <w:t>Gemma</w:t>
            </w:r>
          </w:p>
        </w:tc>
        <w:tc>
          <w:tcPr>
            <w:tcW w:w="1242" w:type="dxa"/>
            <w:vAlign w:val="center"/>
          </w:tcPr>
          <w:p w:rsidR="00C448FA" w:rsidRDefault="008572CF">
            <w:pPr>
              <w:rPr>
                <w:rFonts w:hint="eastAsia"/>
              </w:rPr>
            </w:pPr>
            <w:r>
              <w:rPr>
                <w:sz w:val="17"/>
              </w:rPr>
              <w:t>2,482/2,484</w:t>
            </w:r>
          </w:p>
        </w:tc>
        <w:tc>
          <w:tcPr>
            <w:tcW w:w="1242" w:type="dxa"/>
            <w:vAlign w:val="center"/>
          </w:tcPr>
          <w:p w:rsidR="00C448FA" w:rsidRDefault="008572CF">
            <w:pPr>
              <w:rPr>
                <w:rFonts w:hint="eastAsia"/>
              </w:rPr>
            </w:pPr>
            <w:r>
              <w:rPr>
                <w:sz w:val="17"/>
              </w:rPr>
              <w:t>99.4</w:t>
            </w:r>
            <w:r>
              <w:rPr>
                <w:sz w:val="17"/>
              </w:rPr>
              <w:t>0%</w:t>
            </w:r>
          </w:p>
        </w:tc>
        <w:tc>
          <w:tcPr>
            <w:tcW w:w="1242" w:type="dxa"/>
            <w:vAlign w:val="center"/>
          </w:tcPr>
          <w:p w:rsidR="00C448FA" w:rsidRDefault="008572CF">
            <w:pPr>
              <w:rPr>
                <w:rFonts w:hint="eastAsia"/>
              </w:rPr>
            </w:pPr>
            <w:r>
              <w:rPr>
                <w:sz w:val="17"/>
              </w:rPr>
              <w:t>81.16%</w:t>
            </w:r>
          </w:p>
        </w:tc>
        <w:tc>
          <w:tcPr>
            <w:tcW w:w="1242" w:type="dxa"/>
            <w:vAlign w:val="center"/>
          </w:tcPr>
          <w:p w:rsidR="00C448FA" w:rsidRDefault="008572CF">
            <w:pPr>
              <w:rPr>
                <w:rFonts w:hint="eastAsia"/>
              </w:rPr>
            </w:pPr>
            <w:r>
              <w:rPr>
                <w:sz w:val="17"/>
              </w:rPr>
              <w:t>89.36%</w:t>
            </w:r>
          </w:p>
        </w:tc>
        <w:tc>
          <w:tcPr>
            <w:tcW w:w="1242" w:type="dxa"/>
            <w:vAlign w:val="center"/>
          </w:tcPr>
          <w:p w:rsidR="00C448FA" w:rsidRDefault="008572CF">
            <w:pPr>
              <w:rPr>
                <w:rFonts w:hint="eastAsia"/>
              </w:rPr>
            </w:pPr>
            <w:r>
              <w:rPr>
                <w:sz w:val="17"/>
              </w:rPr>
              <w:t>88.93%–89.78%</w:t>
            </w:r>
          </w:p>
        </w:tc>
        <w:tc>
          <w:tcPr>
            <w:tcW w:w="1242" w:type="dxa"/>
            <w:vAlign w:val="center"/>
          </w:tcPr>
          <w:p w:rsidR="00C448FA" w:rsidRDefault="008572CF">
            <w:pPr>
              <w:rPr>
                <w:rFonts w:hint="eastAsia"/>
              </w:rPr>
            </w:pPr>
            <w:r>
              <w:rPr>
                <w:sz w:val="17"/>
              </w:rPr>
              <w:t>81.57%</w:t>
            </w:r>
          </w:p>
        </w:tc>
        <w:tc>
          <w:tcPr>
            <w:tcW w:w="1242" w:type="dxa"/>
            <w:vAlign w:val="center"/>
          </w:tcPr>
          <w:p w:rsidR="00C448FA" w:rsidRDefault="008572CF">
            <w:pPr>
              <w:rPr>
                <w:rFonts w:hint="eastAsia"/>
              </w:rPr>
            </w:pPr>
            <w:r>
              <w:rPr>
                <w:sz w:val="17"/>
              </w:rPr>
              <w:t>0.10%</w:t>
            </w:r>
          </w:p>
        </w:tc>
      </w:tr>
      <w:tr w:rsidR="00C448FA">
        <w:trPr>
          <w:jc w:val="center"/>
        </w:trPr>
        <w:tc>
          <w:tcPr>
            <w:tcW w:w="1242" w:type="dxa"/>
            <w:shd w:val="clear" w:color="auto" w:fill="EAF1F8"/>
            <w:vAlign w:val="center"/>
          </w:tcPr>
          <w:p w:rsidR="00C448FA" w:rsidRDefault="008572CF">
            <w:pPr>
              <w:rPr>
                <w:rFonts w:hint="eastAsia"/>
              </w:rPr>
            </w:pPr>
            <w:r>
              <w:rPr>
                <w:sz w:val="17"/>
              </w:rPr>
              <w:t>Qwen</w:t>
            </w:r>
          </w:p>
        </w:tc>
        <w:tc>
          <w:tcPr>
            <w:tcW w:w="1242" w:type="dxa"/>
            <w:shd w:val="clear" w:color="auto" w:fill="EAF1F8"/>
            <w:vAlign w:val="center"/>
          </w:tcPr>
          <w:p w:rsidR="00C448FA" w:rsidRDefault="008572CF">
            <w:pPr>
              <w:rPr>
                <w:rFonts w:hint="eastAsia"/>
              </w:rPr>
            </w:pPr>
            <w:r>
              <w:rPr>
                <w:sz w:val="17"/>
              </w:rPr>
              <w:t>2,483/2,484</w:t>
            </w:r>
          </w:p>
        </w:tc>
        <w:tc>
          <w:tcPr>
            <w:tcW w:w="1242" w:type="dxa"/>
            <w:shd w:val="clear" w:color="auto" w:fill="EAF1F8"/>
            <w:vAlign w:val="center"/>
          </w:tcPr>
          <w:p w:rsidR="00C448FA" w:rsidRDefault="008572CF">
            <w:pPr>
              <w:rPr>
                <w:rFonts w:hint="eastAsia"/>
              </w:rPr>
            </w:pPr>
            <w:r>
              <w:rPr>
                <w:sz w:val="17"/>
              </w:rPr>
              <w:t>99.04%</w:t>
            </w:r>
          </w:p>
        </w:tc>
        <w:tc>
          <w:tcPr>
            <w:tcW w:w="1242" w:type="dxa"/>
            <w:shd w:val="clear" w:color="auto" w:fill="EAF1F8"/>
            <w:vAlign w:val="center"/>
          </w:tcPr>
          <w:p w:rsidR="00C448FA" w:rsidRDefault="008572CF">
            <w:pPr>
              <w:rPr>
                <w:rFonts w:hint="eastAsia"/>
              </w:rPr>
            </w:pPr>
            <w:r>
              <w:rPr>
                <w:sz w:val="17"/>
              </w:rPr>
              <w:t>83.02%</w:t>
            </w:r>
          </w:p>
        </w:tc>
        <w:tc>
          <w:tcPr>
            <w:tcW w:w="1242" w:type="dxa"/>
            <w:shd w:val="clear" w:color="auto" w:fill="EAF1F8"/>
            <w:vAlign w:val="center"/>
          </w:tcPr>
          <w:p w:rsidR="00C448FA" w:rsidRDefault="008572CF">
            <w:pPr>
              <w:rPr>
                <w:rFonts w:hint="eastAsia"/>
              </w:rPr>
            </w:pPr>
            <w:r>
              <w:rPr>
                <w:sz w:val="17"/>
              </w:rPr>
              <w:t>90.32%</w:t>
            </w:r>
          </w:p>
        </w:tc>
        <w:tc>
          <w:tcPr>
            <w:tcW w:w="1242" w:type="dxa"/>
            <w:shd w:val="clear" w:color="auto" w:fill="EAF1F8"/>
            <w:vAlign w:val="center"/>
          </w:tcPr>
          <w:p w:rsidR="00C448FA" w:rsidRDefault="008572CF">
            <w:pPr>
              <w:rPr>
                <w:rFonts w:hint="eastAsia"/>
              </w:rPr>
            </w:pPr>
            <w:r>
              <w:rPr>
                <w:sz w:val="17"/>
              </w:rPr>
              <w:t>89.93%–90.73%</w:t>
            </w:r>
          </w:p>
        </w:tc>
        <w:tc>
          <w:tcPr>
            <w:tcW w:w="1242" w:type="dxa"/>
            <w:shd w:val="clear" w:color="auto" w:fill="EAF1F8"/>
            <w:vAlign w:val="center"/>
          </w:tcPr>
          <w:p w:rsidR="00C448FA" w:rsidRDefault="008572CF">
            <w:pPr>
              <w:rPr>
                <w:rFonts w:hint="eastAsia"/>
              </w:rPr>
            </w:pPr>
            <w:r>
              <w:rPr>
                <w:sz w:val="17"/>
              </w:rPr>
              <w:t>83.72%</w:t>
            </w:r>
          </w:p>
        </w:tc>
        <w:tc>
          <w:tcPr>
            <w:tcW w:w="1242" w:type="dxa"/>
            <w:shd w:val="clear" w:color="auto" w:fill="EAF1F8"/>
            <w:vAlign w:val="center"/>
          </w:tcPr>
          <w:p w:rsidR="00C448FA" w:rsidRDefault="008572CF">
            <w:pPr>
              <w:rPr>
                <w:rFonts w:hint="eastAsia"/>
              </w:rPr>
            </w:pPr>
            <w:r>
              <w:rPr>
                <w:sz w:val="17"/>
              </w:rPr>
              <w:t>0.13%</w:t>
            </w:r>
          </w:p>
        </w:tc>
      </w:tr>
      <w:tr w:rsidR="00C448FA">
        <w:trPr>
          <w:jc w:val="center"/>
        </w:trPr>
        <w:tc>
          <w:tcPr>
            <w:tcW w:w="1242" w:type="dxa"/>
            <w:vAlign w:val="center"/>
          </w:tcPr>
          <w:p w:rsidR="00C448FA" w:rsidRDefault="008572CF">
            <w:pPr>
              <w:rPr>
                <w:rFonts w:hint="eastAsia"/>
              </w:rPr>
            </w:pPr>
            <w:r>
              <w:rPr>
                <w:sz w:val="17"/>
              </w:rPr>
              <w:t>Hybrid NLP</w:t>
            </w:r>
          </w:p>
        </w:tc>
        <w:tc>
          <w:tcPr>
            <w:tcW w:w="1242" w:type="dxa"/>
            <w:vAlign w:val="center"/>
          </w:tcPr>
          <w:p w:rsidR="00C448FA" w:rsidRDefault="008572CF">
            <w:pPr>
              <w:rPr>
                <w:rFonts w:hint="eastAsia"/>
              </w:rPr>
            </w:pPr>
            <w:r>
              <w:rPr>
                <w:sz w:val="17"/>
              </w:rPr>
              <w:t>2,483/2,484</w:t>
            </w:r>
          </w:p>
        </w:tc>
        <w:tc>
          <w:tcPr>
            <w:tcW w:w="1242" w:type="dxa"/>
            <w:vAlign w:val="center"/>
          </w:tcPr>
          <w:p w:rsidR="00C448FA" w:rsidRDefault="008572CF">
            <w:pPr>
              <w:rPr>
                <w:rFonts w:hint="eastAsia"/>
              </w:rPr>
            </w:pPr>
            <w:r>
              <w:rPr>
                <w:sz w:val="17"/>
              </w:rPr>
              <w:t>99.25%</w:t>
            </w:r>
          </w:p>
        </w:tc>
        <w:tc>
          <w:tcPr>
            <w:tcW w:w="1242" w:type="dxa"/>
            <w:vAlign w:val="center"/>
          </w:tcPr>
          <w:p w:rsidR="00C448FA" w:rsidRDefault="008572CF">
            <w:pPr>
              <w:rPr>
                <w:rFonts w:hint="eastAsia"/>
              </w:rPr>
            </w:pPr>
            <w:r>
              <w:rPr>
                <w:sz w:val="17"/>
              </w:rPr>
              <w:t>75.78%</w:t>
            </w:r>
          </w:p>
        </w:tc>
        <w:tc>
          <w:tcPr>
            <w:tcW w:w="1242" w:type="dxa"/>
            <w:vAlign w:val="center"/>
          </w:tcPr>
          <w:p w:rsidR="00C448FA" w:rsidRDefault="008572CF">
            <w:pPr>
              <w:rPr>
                <w:rFonts w:hint="eastAsia"/>
              </w:rPr>
            </w:pPr>
            <w:r>
              <w:rPr>
                <w:sz w:val="17"/>
              </w:rPr>
              <w:t>85.94%</w:t>
            </w:r>
          </w:p>
        </w:tc>
        <w:tc>
          <w:tcPr>
            <w:tcW w:w="1242" w:type="dxa"/>
            <w:vAlign w:val="center"/>
          </w:tcPr>
          <w:p w:rsidR="00C448FA" w:rsidRDefault="008572CF">
            <w:pPr>
              <w:rPr>
                <w:rFonts w:hint="eastAsia"/>
              </w:rPr>
            </w:pPr>
            <w:r>
              <w:rPr>
                <w:sz w:val="17"/>
              </w:rPr>
              <w:t>85.27%–86.56%</w:t>
            </w:r>
          </w:p>
        </w:tc>
        <w:tc>
          <w:tcPr>
            <w:tcW w:w="1242" w:type="dxa"/>
            <w:vAlign w:val="center"/>
          </w:tcPr>
          <w:p w:rsidR="00C448FA" w:rsidRDefault="008572CF">
            <w:pPr>
              <w:rPr>
                <w:rFonts w:hint="eastAsia"/>
              </w:rPr>
            </w:pPr>
            <w:r>
              <w:rPr>
                <w:sz w:val="17"/>
              </w:rPr>
              <w:t>76.25%</w:t>
            </w:r>
          </w:p>
        </w:tc>
        <w:tc>
          <w:tcPr>
            <w:tcW w:w="1242" w:type="dxa"/>
            <w:vAlign w:val="center"/>
          </w:tcPr>
          <w:p w:rsidR="00C448FA" w:rsidRDefault="008572CF">
            <w:pPr>
              <w:rPr>
                <w:rFonts w:hint="eastAsia"/>
              </w:rPr>
            </w:pPr>
            <w:r>
              <w:rPr>
                <w:sz w:val="17"/>
              </w:rPr>
              <w:t>0.13%</w:t>
            </w:r>
          </w:p>
        </w:tc>
      </w:tr>
      <w:tr w:rsidR="00C448FA">
        <w:trPr>
          <w:jc w:val="center"/>
        </w:trPr>
        <w:tc>
          <w:tcPr>
            <w:tcW w:w="1242" w:type="dxa"/>
            <w:shd w:val="clear" w:color="auto" w:fill="EAF1F8"/>
            <w:vAlign w:val="center"/>
          </w:tcPr>
          <w:p w:rsidR="00C448FA" w:rsidRDefault="008572CF">
            <w:pPr>
              <w:rPr>
                <w:rFonts w:hint="eastAsia"/>
              </w:rPr>
            </w:pPr>
            <w:r>
              <w:rPr>
                <w:sz w:val="17"/>
              </w:rPr>
              <w:t>BERT MULTI</w:t>
            </w:r>
          </w:p>
        </w:tc>
        <w:tc>
          <w:tcPr>
            <w:tcW w:w="1242" w:type="dxa"/>
            <w:shd w:val="clear" w:color="auto" w:fill="EAF1F8"/>
            <w:vAlign w:val="center"/>
          </w:tcPr>
          <w:p w:rsidR="00C448FA" w:rsidRDefault="008572CF">
            <w:pPr>
              <w:rPr>
                <w:rFonts w:hint="eastAsia"/>
              </w:rPr>
            </w:pPr>
            <w:r>
              <w:rPr>
                <w:sz w:val="17"/>
              </w:rPr>
              <w:t>2,483/2,484</w:t>
            </w:r>
          </w:p>
        </w:tc>
        <w:tc>
          <w:tcPr>
            <w:tcW w:w="1242" w:type="dxa"/>
            <w:shd w:val="clear" w:color="auto" w:fill="EAF1F8"/>
            <w:vAlign w:val="center"/>
          </w:tcPr>
          <w:p w:rsidR="00C448FA" w:rsidRDefault="008572CF">
            <w:pPr>
              <w:rPr>
                <w:rFonts w:hint="eastAsia"/>
              </w:rPr>
            </w:pPr>
            <w:r>
              <w:rPr>
                <w:sz w:val="17"/>
              </w:rPr>
              <w:t>99.44%</w:t>
            </w:r>
          </w:p>
        </w:tc>
        <w:tc>
          <w:tcPr>
            <w:tcW w:w="1242" w:type="dxa"/>
            <w:shd w:val="clear" w:color="auto" w:fill="EAF1F8"/>
            <w:vAlign w:val="center"/>
          </w:tcPr>
          <w:p w:rsidR="00C448FA" w:rsidRDefault="008572CF">
            <w:pPr>
              <w:rPr>
                <w:rFonts w:hint="eastAsia"/>
              </w:rPr>
            </w:pPr>
            <w:r>
              <w:rPr>
                <w:sz w:val="17"/>
              </w:rPr>
              <w:t>55.83%</w:t>
            </w:r>
          </w:p>
        </w:tc>
        <w:tc>
          <w:tcPr>
            <w:tcW w:w="1242" w:type="dxa"/>
            <w:shd w:val="clear" w:color="auto" w:fill="EAF1F8"/>
            <w:vAlign w:val="center"/>
          </w:tcPr>
          <w:p w:rsidR="00C448FA" w:rsidRDefault="008572CF">
            <w:pPr>
              <w:rPr>
                <w:rFonts w:hint="eastAsia"/>
              </w:rPr>
            </w:pPr>
            <w:r>
              <w:rPr>
                <w:sz w:val="17"/>
              </w:rPr>
              <w:t>71.51%</w:t>
            </w:r>
          </w:p>
        </w:tc>
        <w:tc>
          <w:tcPr>
            <w:tcW w:w="1242" w:type="dxa"/>
            <w:shd w:val="clear" w:color="auto" w:fill="EAF1F8"/>
            <w:vAlign w:val="center"/>
          </w:tcPr>
          <w:p w:rsidR="00C448FA" w:rsidRDefault="008572CF">
            <w:pPr>
              <w:rPr>
                <w:rFonts w:hint="eastAsia"/>
              </w:rPr>
            </w:pPr>
            <w:r>
              <w:rPr>
                <w:sz w:val="17"/>
              </w:rPr>
              <w:t>70.63%–72.38%</w:t>
            </w:r>
          </w:p>
        </w:tc>
        <w:tc>
          <w:tcPr>
            <w:tcW w:w="1242" w:type="dxa"/>
            <w:shd w:val="clear" w:color="auto" w:fill="EAF1F8"/>
            <w:vAlign w:val="center"/>
          </w:tcPr>
          <w:p w:rsidR="00C448FA" w:rsidRDefault="008572CF">
            <w:pPr>
              <w:rPr>
                <w:rFonts w:hint="eastAsia"/>
              </w:rPr>
            </w:pPr>
            <w:r>
              <w:rPr>
                <w:sz w:val="17"/>
              </w:rPr>
              <w:t>56.09%</w:t>
            </w:r>
          </w:p>
        </w:tc>
        <w:tc>
          <w:tcPr>
            <w:tcW w:w="1242" w:type="dxa"/>
            <w:shd w:val="clear" w:color="auto" w:fill="EAF1F8"/>
            <w:vAlign w:val="center"/>
          </w:tcPr>
          <w:p w:rsidR="00C448FA" w:rsidRDefault="008572CF">
            <w:pPr>
              <w:rPr>
                <w:rFonts w:hint="eastAsia"/>
              </w:rPr>
            </w:pPr>
            <w:r>
              <w:rPr>
                <w:sz w:val="17"/>
              </w:rPr>
              <w:t>0.09%</w:t>
            </w:r>
          </w:p>
        </w:tc>
      </w:tr>
    </w:tbl>
    <w:p w:rsidR="00C448FA" w:rsidRDefault="00C448FA">
      <w:pPr>
        <w:rPr>
          <w:rFonts w:hint="eastAsia"/>
        </w:rPr>
      </w:pPr>
    </w:p>
    <w:p w:rsidR="00C448FA" w:rsidRDefault="008572CF">
      <w:pPr>
        <w:pStyle w:val="Caption"/>
        <w:rPr>
          <w:rFonts w:hint="eastAsia"/>
        </w:rPr>
      </w:pPr>
      <w:r>
        <w:t>Table 24D. All six paired category contrasts under the common evaluator</w:t>
      </w:r>
    </w:p>
    <w:tbl>
      <w:tblPr>
        <w:tblStyle w:val="TableGrid"/>
        <w:tblW w:w="0" w:type="auto"/>
        <w:jc w:val="center"/>
        <w:tblLook w:val="04A0" w:firstRow="1" w:lastRow="0" w:firstColumn="1" w:lastColumn="0" w:noHBand="0" w:noVBand="1"/>
      </w:tblPr>
      <w:tblGrid>
        <w:gridCol w:w="1987"/>
        <w:gridCol w:w="1987"/>
        <w:gridCol w:w="1987"/>
        <w:gridCol w:w="1987"/>
        <w:gridCol w:w="1987"/>
      </w:tblGrid>
      <w:tr w:rsidR="00C448FA">
        <w:trPr>
          <w:jc w:val="center"/>
        </w:trPr>
        <w:tc>
          <w:tcPr>
            <w:tcW w:w="1987" w:type="dxa"/>
            <w:shd w:val="clear" w:color="auto" w:fill="17324D"/>
            <w:vAlign w:val="center"/>
          </w:tcPr>
          <w:p w:rsidR="00C448FA" w:rsidRDefault="008572CF">
            <w:pPr>
              <w:rPr>
                <w:rFonts w:hint="eastAsia"/>
              </w:rPr>
            </w:pPr>
            <w:r>
              <w:rPr>
                <w:b/>
                <w:color w:val="FFFFFF"/>
                <w:sz w:val="17"/>
              </w:rPr>
              <w:t>Contrast</w:t>
            </w:r>
          </w:p>
        </w:tc>
        <w:tc>
          <w:tcPr>
            <w:tcW w:w="1987" w:type="dxa"/>
            <w:shd w:val="clear" w:color="auto" w:fill="17324D"/>
            <w:vAlign w:val="center"/>
          </w:tcPr>
          <w:p w:rsidR="00C448FA" w:rsidRDefault="008572CF">
            <w:pPr>
              <w:rPr>
                <w:rFonts w:hint="eastAsia"/>
              </w:rPr>
            </w:pPr>
            <w:r>
              <w:rPr>
                <w:b/>
                <w:color w:val="FFFFFF"/>
                <w:sz w:val="17"/>
              </w:rPr>
              <w:t>Mean category ΔF1</w:t>
            </w:r>
          </w:p>
        </w:tc>
        <w:tc>
          <w:tcPr>
            <w:tcW w:w="1987" w:type="dxa"/>
            <w:shd w:val="clear" w:color="auto" w:fill="17324D"/>
            <w:vAlign w:val="center"/>
          </w:tcPr>
          <w:p w:rsidR="00C448FA" w:rsidRDefault="008572CF">
            <w:pPr>
              <w:rPr>
                <w:rFonts w:hint="eastAsia"/>
              </w:rPr>
            </w:pPr>
            <w:r>
              <w:rPr>
                <w:b/>
                <w:color w:val="FFFFFF"/>
                <w:sz w:val="17"/>
              </w:rPr>
              <w:t>Median category ΔF1</w:t>
            </w:r>
          </w:p>
        </w:tc>
        <w:tc>
          <w:tcPr>
            <w:tcW w:w="1987" w:type="dxa"/>
            <w:shd w:val="clear" w:color="auto" w:fill="17324D"/>
            <w:vAlign w:val="center"/>
          </w:tcPr>
          <w:p w:rsidR="00C448FA" w:rsidRDefault="008572CF">
            <w:pPr>
              <w:rPr>
                <w:rFonts w:hint="eastAsia"/>
              </w:rPr>
            </w:pPr>
            <w:r>
              <w:rPr>
                <w:b/>
                <w:color w:val="FFFFFF"/>
                <w:sz w:val="17"/>
              </w:rPr>
              <w:t>Category wins</w:t>
            </w:r>
          </w:p>
        </w:tc>
        <w:tc>
          <w:tcPr>
            <w:tcW w:w="1987" w:type="dxa"/>
            <w:shd w:val="clear" w:color="auto" w:fill="17324D"/>
            <w:vAlign w:val="center"/>
          </w:tcPr>
          <w:p w:rsidR="00C448FA" w:rsidRDefault="008572CF">
            <w:pPr>
              <w:rPr>
                <w:rFonts w:hint="eastAsia"/>
              </w:rPr>
            </w:pPr>
            <w:r>
              <w:rPr>
                <w:b/>
                <w:color w:val="FFFFFF"/>
                <w:sz w:val="17"/>
              </w:rPr>
              <w:t>Interpretation</w:t>
            </w:r>
          </w:p>
        </w:tc>
      </w:tr>
      <w:tr w:rsidR="00C448FA">
        <w:trPr>
          <w:jc w:val="center"/>
        </w:trPr>
        <w:tc>
          <w:tcPr>
            <w:tcW w:w="1987" w:type="dxa"/>
            <w:vAlign w:val="center"/>
          </w:tcPr>
          <w:p w:rsidR="00C448FA" w:rsidRDefault="008572CF">
            <w:pPr>
              <w:rPr>
                <w:rFonts w:hint="eastAsia"/>
              </w:rPr>
            </w:pPr>
            <w:r>
              <w:rPr>
                <w:sz w:val="17"/>
              </w:rPr>
              <w:t>Gemma − Qwen</w:t>
            </w:r>
          </w:p>
        </w:tc>
        <w:tc>
          <w:tcPr>
            <w:tcW w:w="1987" w:type="dxa"/>
            <w:vAlign w:val="center"/>
          </w:tcPr>
          <w:p w:rsidR="00C448FA" w:rsidRDefault="008572CF">
            <w:pPr>
              <w:rPr>
                <w:rFonts w:hint="eastAsia"/>
              </w:rPr>
            </w:pPr>
            <w:r>
              <w:rPr>
                <w:sz w:val="17"/>
              </w:rPr>
              <w:t>-0.90%</w:t>
            </w:r>
          </w:p>
        </w:tc>
        <w:tc>
          <w:tcPr>
            <w:tcW w:w="1987" w:type="dxa"/>
            <w:vAlign w:val="center"/>
          </w:tcPr>
          <w:p w:rsidR="00C448FA" w:rsidRDefault="008572CF">
            <w:pPr>
              <w:rPr>
                <w:rFonts w:hint="eastAsia"/>
              </w:rPr>
            </w:pPr>
            <w:r>
              <w:rPr>
                <w:sz w:val="17"/>
              </w:rPr>
              <w:t>-0.94%</w:t>
            </w:r>
          </w:p>
        </w:tc>
        <w:tc>
          <w:tcPr>
            <w:tcW w:w="1987" w:type="dxa"/>
            <w:vAlign w:val="center"/>
          </w:tcPr>
          <w:p w:rsidR="00C448FA" w:rsidRDefault="008572CF">
            <w:pPr>
              <w:rPr>
                <w:rFonts w:hint="eastAsia"/>
              </w:rPr>
            </w:pPr>
            <w:r>
              <w:rPr>
                <w:sz w:val="17"/>
              </w:rPr>
              <w:t>4–20; ties 0</w:t>
            </w:r>
          </w:p>
        </w:tc>
        <w:tc>
          <w:tcPr>
            <w:tcW w:w="1987" w:type="dxa"/>
            <w:vAlign w:val="center"/>
          </w:tcPr>
          <w:p w:rsidR="00C448FA" w:rsidRDefault="008572CF">
            <w:pPr>
              <w:rPr>
                <w:rFonts w:hint="eastAsia"/>
              </w:rPr>
            </w:pPr>
            <w:r>
              <w:rPr>
                <w:sz w:val="17"/>
              </w:rPr>
              <w:t>Paired descriptive contrast under one evaluator; not causal archite</w:t>
            </w:r>
            <w:r>
              <w:rPr>
                <w:sz w:val="17"/>
              </w:rPr>
              <w:t>cture attribution.</w:t>
            </w:r>
          </w:p>
        </w:tc>
      </w:tr>
      <w:tr w:rsidR="00C448FA">
        <w:trPr>
          <w:jc w:val="center"/>
        </w:trPr>
        <w:tc>
          <w:tcPr>
            <w:tcW w:w="1987" w:type="dxa"/>
            <w:shd w:val="clear" w:color="auto" w:fill="EAF1F8"/>
            <w:vAlign w:val="center"/>
          </w:tcPr>
          <w:p w:rsidR="00C448FA" w:rsidRDefault="008572CF">
            <w:pPr>
              <w:rPr>
                <w:rFonts w:hint="eastAsia"/>
              </w:rPr>
            </w:pPr>
            <w:r>
              <w:rPr>
                <w:sz w:val="17"/>
              </w:rPr>
              <w:t>Gemma − Hybrid NLP</w:t>
            </w:r>
          </w:p>
        </w:tc>
        <w:tc>
          <w:tcPr>
            <w:tcW w:w="1987" w:type="dxa"/>
            <w:shd w:val="clear" w:color="auto" w:fill="EAF1F8"/>
            <w:vAlign w:val="center"/>
          </w:tcPr>
          <w:p w:rsidR="00C448FA" w:rsidRDefault="008572CF">
            <w:pPr>
              <w:rPr>
                <w:rFonts w:hint="eastAsia"/>
              </w:rPr>
            </w:pPr>
            <w:r>
              <w:rPr>
                <w:sz w:val="17"/>
              </w:rPr>
              <w:t>3.83%</w:t>
            </w:r>
          </w:p>
        </w:tc>
        <w:tc>
          <w:tcPr>
            <w:tcW w:w="1987" w:type="dxa"/>
            <w:shd w:val="clear" w:color="auto" w:fill="EAF1F8"/>
            <w:vAlign w:val="center"/>
          </w:tcPr>
          <w:p w:rsidR="00C448FA" w:rsidRDefault="008572CF">
            <w:pPr>
              <w:rPr>
                <w:rFonts w:hint="eastAsia"/>
              </w:rPr>
            </w:pPr>
            <w:r>
              <w:rPr>
                <w:sz w:val="17"/>
              </w:rPr>
              <w:t>4.23%</w:t>
            </w:r>
          </w:p>
        </w:tc>
        <w:tc>
          <w:tcPr>
            <w:tcW w:w="1987" w:type="dxa"/>
            <w:shd w:val="clear" w:color="auto" w:fill="EAF1F8"/>
            <w:vAlign w:val="center"/>
          </w:tcPr>
          <w:p w:rsidR="00C448FA" w:rsidRDefault="008572CF">
            <w:pPr>
              <w:rPr>
                <w:rFonts w:hint="eastAsia"/>
              </w:rPr>
            </w:pPr>
            <w:r>
              <w:rPr>
                <w:sz w:val="17"/>
              </w:rPr>
              <w:t>21–3; ties 0</w:t>
            </w:r>
          </w:p>
        </w:tc>
        <w:tc>
          <w:tcPr>
            <w:tcW w:w="1987" w:type="dxa"/>
            <w:shd w:val="clear" w:color="auto" w:fill="EAF1F8"/>
            <w:vAlign w:val="center"/>
          </w:tcPr>
          <w:p w:rsidR="00C448FA" w:rsidRDefault="008572CF">
            <w:pPr>
              <w:rPr>
                <w:rFonts w:hint="eastAsia"/>
              </w:rPr>
            </w:pPr>
            <w:r>
              <w:rPr>
                <w:sz w:val="17"/>
              </w:rPr>
              <w:t>Paired descriptive contrast under one evaluator; not causal architecture attribution.</w:t>
            </w:r>
          </w:p>
        </w:tc>
      </w:tr>
      <w:tr w:rsidR="00C448FA">
        <w:trPr>
          <w:jc w:val="center"/>
        </w:trPr>
        <w:tc>
          <w:tcPr>
            <w:tcW w:w="1987" w:type="dxa"/>
            <w:vAlign w:val="center"/>
          </w:tcPr>
          <w:p w:rsidR="00C448FA" w:rsidRDefault="008572CF">
            <w:pPr>
              <w:rPr>
                <w:rFonts w:hint="eastAsia"/>
              </w:rPr>
            </w:pPr>
            <w:r>
              <w:rPr>
                <w:sz w:val="17"/>
              </w:rPr>
              <w:t>Gemma − BERT MULTI</w:t>
            </w:r>
          </w:p>
        </w:tc>
        <w:tc>
          <w:tcPr>
            <w:tcW w:w="1987" w:type="dxa"/>
            <w:vAlign w:val="center"/>
          </w:tcPr>
          <w:p w:rsidR="00C448FA" w:rsidRDefault="008572CF">
            <w:pPr>
              <w:rPr>
                <w:rFonts w:hint="eastAsia"/>
              </w:rPr>
            </w:pPr>
            <w:r>
              <w:rPr>
                <w:sz w:val="17"/>
              </w:rPr>
              <w:t>17.93%</w:t>
            </w:r>
          </w:p>
        </w:tc>
        <w:tc>
          <w:tcPr>
            <w:tcW w:w="1987" w:type="dxa"/>
            <w:vAlign w:val="center"/>
          </w:tcPr>
          <w:p w:rsidR="00C448FA" w:rsidRDefault="008572CF">
            <w:pPr>
              <w:rPr>
                <w:rFonts w:hint="eastAsia"/>
              </w:rPr>
            </w:pPr>
            <w:r>
              <w:rPr>
                <w:sz w:val="17"/>
              </w:rPr>
              <w:t>17.54%</w:t>
            </w:r>
          </w:p>
        </w:tc>
        <w:tc>
          <w:tcPr>
            <w:tcW w:w="1987" w:type="dxa"/>
            <w:vAlign w:val="center"/>
          </w:tcPr>
          <w:p w:rsidR="00C448FA" w:rsidRDefault="008572CF">
            <w:pPr>
              <w:rPr>
                <w:rFonts w:hint="eastAsia"/>
              </w:rPr>
            </w:pPr>
            <w:r>
              <w:rPr>
                <w:sz w:val="17"/>
              </w:rPr>
              <w:t>24–0; ties 0</w:t>
            </w:r>
          </w:p>
        </w:tc>
        <w:tc>
          <w:tcPr>
            <w:tcW w:w="1987" w:type="dxa"/>
            <w:vAlign w:val="center"/>
          </w:tcPr>
          <w:p w:rsidR="00C448FA" w:rsidRDefault="008572CF">
            <w:pPr>
              <w:rPr>
                <w:rFonts w:hint="eastAsia"/>
              </w:rPr>
            </w:pPr>
            <w:r>
              <w:rPr>
                <w:sz w:val="17"/>
              </w:rPr>
              <w:t>Paired descriptive contrast under one evaluator; not causal</w:t>
            </w:r>
            <w:r>
              <w:rPr>
                <w:sz w:val="17"/>
              </w:rPr>
              <w:t xml:space="preserve"> architecture attribution.</w:t>
            </w:r>
          </w:p>
        </w:tc>
      </w:tr>
      <w:tr w:rsidR="00C448FA">
        <w:trPr>
          <w:jc w:val="center"/>
        </w:trPr>
        <w:tc>
          <w:tcPr>
            <w:tcW w:w="1987" w:type="dxa"/>
            <w:shd w:val="clear" w:color="auto" w:fill="EAF1F8"/>
            <w:vAlign w:val="center"/>
          </w:tcPr>
          <w:p w:rsidR="00C448FA" w:rsidRDefault="008572CF">
            <w:pPr>
              <w:rPr>
                <w:rFonts w:hint="eastAsia"/>
              </w:rPr>
            </w:pPr>
            <w:r>
              <w:rPr>
                <w:sz w:val="17"/>
              </w:rPr>
              <w:t>Qwen − Hybrid NLP</w:t>
            </w:r>
          </w:p>
        </w:tc>
        <w:tc>
          <w:tcPr>
            <w:tcW w:w="1987" w:type="dxa"/>
            <w:shd w:val="clear" w:color="auto" w:fill="EAF1F8"/>
            <w:vAlign w:val="center"/>
          </w:tcPr>
          <w:p w:rsidR="00C448FA" w:rsidRDefault="008572CF">
            <w:pPr>
              <w:rPr>
                <w:rFonts w:hint="eastAsia"/>
              </w:rPr>
            </w:pPr>
            <w:r>
              <w:rPr>
                <w:sz w:val="17"/>
              </w:rPr>
              <w:t>4.73%</w:t>
            </w:r>
          </w:p>
        </w:tc>
        <w:tc>
          <w:tcPr>
            <w:tcW w:w="1987" w:type="dxa"/>
            <w:shd w:val="clear" w:color="auto" w:fill="EAF1F8"/>
            <w:vAlign w:val="center"/>
          </w:tcPr>
          <w:p w:rsidR="00C448FA" w:rsidRDefault="008572CF">
            <w:pPr>
              <w:rPr>
                <w:rFonts w:hint="eastAsia"/>
              </w:rPr>
            </w:pPr>
            <w:r>
              <w:rPr>
                <w:sz w:val="17"/>
              </w:rPr>
              <w:t>5.33%</w:t>
            </w:r>
          </w:p>
        </w:tc>
        <w:tc>
          <w:tcPr>
            <w:tcW w:w="1987" w:type="dxa"/>
            <w:shd w:val="clear" w:color="auto" w:fill="EAF1F8"/>
            <w:vAlign w:val="center"/>
          </w:tcPr>
          <w:p w:rsidR="00C448FA" w:rsidRDefault="008572CF">
            <w:pPr>
              <w:rPr>
                <w:rFonts w:hint="eastAsia"/>
              </w:rPr>
            </w:pPr>
            <w:r>
              <w:rPr>
                <w:sz w:val="17"/>
              </w:rPr>
              <w:t>22–2; ties 0</w:t>
            </w:r>
          </w:p>
        </w:tc>
        <w:tc>
          <w:tcPr>
            <w:tcW w:w="1987" w:type="dxa"/>
            <w:shd w:val="clear" w:color="auto" w:fill="EAF1F8"/>
            <w:vAlign w:val="center"/>
          </w:tcPr>
          <w:p w:rsidR="00C448FA" w:rsidRDefault="008572CF">
            <w:pPr>
              <w:rPr>
                <w:rFonts w:hint="eastAsia"/>
              </w:rPr>
            </w:pPr>
            <w:r>
              <w:rPr>
                <w:sz w:val="17"/>
              </w:rPr>
              <w:t>Paired descriptive contrast under one evaluator; not causal architecture attribution.</w:t>
            </w:r>
          </w:p>
        </w:tc>
      </w:tr>
      <w:tr w:rsidR="00C448FA">
        <w:trPr>
          <w:jc w:val="center"/>
        </w:trPr>
        <w:tc>
          <w:tcPr>
            <w:tcW w:w="1987" w:type="dxa"/>
            <w:vAlign w:val="center"/>
          </w:tcPr>
          <w:p w:rsidR="00C448FA" w:rsidRDefault="008572CF">
            <w:pPr>
              <w:rPr>
                <w:rFonts w:hint="eastAsia"/>
              </w:rPr>
            </w:pPr>
            <w:r>
              <w:rPr>
                <w:sz w:val="17"/>
              </w:rPr>
              <w:t>Qwen − BERT MULTI</w:t>
            </w:r>
          </w:p>
        </w:tc>
        <w:tc>
          <w:tcPr>
            <w:tcW w:w="1987" w:type="dxa"/>
            <w:vAlign w:val="center"/>
          </w:tcPr>
          <w:p w:rsidR="00C448FA" w:rsidRDefault="008572CF">
            <w:pPr>
              <w:rPr>
                <w:rFonts w:hint="eastAsia"/>
              </w:rPr>
            </w:pPr>
            <w:r>
              <w:rPr>
                <w:sz w:val="17"/>
              </w:rPr>
              <w:t>18.83%</w:t>
            </w:r>
          </w:p>
        </w:tc>
        <w:tc>
          <w:tcPr>
            <w:tcW w:w="1987" w:type="dxa"/>
            <w:vAlign w:val="center"/>
          </w:tcPr>
          <w:p w:rsidR="00C448FA" w:rsidRDefault="008572CF">
            <w:pPr>
              <w:rPr>
                <w:rFonts w:hint="eastAsia"/>
              </w:rPr>
            </w:pPr>
            <w:r>
              <w:rPr>
                <w:sz w:val="17"/>
              </w:rPr>
              <w:t>18.84%</w:t>
            </w:r>
          </w:p>
        </w:tc>
        <w:tc>
          <w:tcPr>
            <w:tcW w:w="1987" w:type="dxa"/>
            <w:vAlign w:val="center"/>
          </w:tcPr>
          <w:p w:rsidR="00C448FA" w:rsidRDefault="008572CF">
            <w:pPr>
              <w:rPr>
                <w:rFonts w:hint="eastAsia"/>
              </w:rPr>
            </w:pPr>
            <w:r>
              <w:rPr>
                <w:sz w:val="17"/>
              </w:rPr>
              <w:t>24–0; ties 0</w:t>
            </w:r>
          </w:p>
        </w:tc>
        <w:tc>
          <w:tcPr>
            <w:tcW w:w="1987" w:type="dxa"/>
            <w:vAlign w:val="center"/>
          </w:tcPr>
          <w:p w:rsidR="00C448FA" w:rsidRDefault="008572CF">
            <w:pPr>
              <w:rPr>
                <w:rFonts w:hint="eastAsia"/>
              </w:rPr>
            </w:pPr>
            <w:r>
              <w:rPr>
                <w:sz w:val="17"/>
              </w:rPr>
              <w:t xml:space="preserve">Paired descriptive contrast under one evaluator; not </w:t>
            </w:r>
            <w:r>
              <w:rPr>
                <w:sz w:val="17"/>
              </w:rPr>
              <w:t>causal architecture attribution.</w:t>
            </w:r>
          </w:p>
        </w:tc>
      </w:tr>
      <w:tr w:rsidR="00C448FA">
        <w:trPr>
          <w:jc w:val="center"/>
        </w:trPr>
        <w:tc>
          <w:tcPr>
            <w:tcW w:w="1987" w:type="dxa"/>
            <w:shd w:val="clear" w:color="auto" w:fill="EAF1F8"/>
            <w:vAlign w:val="center"/>
          </w:tcPr>
          <w:p w:rsidR="00C448FA" w:rsidRDefault="008572CF">
            <w:pPr>
              <w:rPr>
                <w:rFonts w:hint="eastAsia"/>
              </w:rPr>
            </w:pPr>
            <w:r>
              <w:rPr>
                <w:sz w:val="17"/>
              </w:rPr>
              <w:t>Hybrid NLP − BERT MULTI</w:t>
            </w:r>
          </w:p>
        </w:tc>
        <w:tc>
          <w:tcPr>
            <w:tcW w:w="1987" w:type="dxa"/>
            <w:shd w:val="clear" w:color="auto" w:fill="EAF1F8"/>
            <w:vAlign w:val="center"/>
          </w:tcPr>
          <w:p w:rsidR="00C448FA" w:rsidRDefault="008572CF">
            <w:pPr>
              <w:rPr>
                <w:rFonts w:hint="eastAsia"/>
              </w:rPr>
            </w:pPr>
            <w:r>
              <w:rPr>
                <w:sz w:val="17"/>
              </w:rPr>
              <w:t>14.10%</w:t>
            </w:r>
          </w:p>
        </w:tc>
        <w:tc>
          <w:tcPr>
            <w:tcW w:w="1987" w:type="dxa"/>
            <w:shd w:val="clear" w:color="auto" w:fill="EAF1F8"/>
            <w:vAlign w:val="center"/>
          </w:tcPr>
          <w:p w:rsidR="00C448FA" w:rsidRDefault="008572CF">
            <w:pPr>
              <w:rPr>
                <w:rFonts w:hint="eastAsia"/>
              </w:rPr>
            </w:pPr>
            <w:r>
              <w:rPr>
                <w:sz w:val="17"/>
              </w:rPr>
              <w:t>13.37%</w:t>
            </w:r>
          </w:p>
        </w:tc>
        <w:tc>
          <w:tcPr>
            <w:tcW w:w="1987" w:type="dxa"/>
            <w:shd w:val="clear" w:color="auto" w:fill="EAF1F8"/>
            <w:vAlign w:val="center"/>
          </w:tcPr>
          <w:p w:rsidR="00C448FA" w:rsidRDefault="008572CF">
            <w:pPr>
              <w:rPr>
                <w:rFonts w:hint="eastAsia"/>
              </w:rPr>
            </w:pPr>
            <w:r>
              <w:rPr>
                <w:sz w:val="17"/>
              </w:rPr>
              <w:t>24–0; ties 0</w:t>
            </w:r>
          </w:p>
        </w:tc>
        <w:tc>
          <w:tcPr>
            <w:tcW w:w="1987" w:type="dxa"/>
            <w:shd w:val="clear" w:color="auto" w:fill="EAF1F8"/>
            <w:vAlign w:val="center"/>
          </w:tcPr>
          <w:p w:rsidR="00C448FA" w:rsidRDefault="008572CF">
            <w:pPr>
              <w:rPr>
                <w:rFonts w:hint="eastAsia"/>
              </w:rPr>
            </w:pPr>
            <w:r>
              <w:rPr>
                <w:sz w:val="17"/>
              </w:rPr>
              <w:t>Paired descriptive contrast under one evaluator; not causal architecture attribution.</w:t>
            </w:r>
          </w:p>
        </w:tc>
      </w:tr>
    </w:tbl>
    <w:p w:rsidR="00C448FA" w:rsidRDefault="00C448FA">
      <w:pPr>
        <w:rPr>
          <w:rFonts w:hint="eastAsia"/>
        </w:rPr>
      </w:pPr>
    </w:p>
    <w:p w:rsidR="00C448FA" w:rsidRDefault="008572CF">
      <w:pPr>
        <w:rPr>
          <w:rFonts w:hint="eastAsia"/>
        </w:rPr>
      </w:pPr>
      <w:r>
        <w:t>The common layer yields the conditional ordering Qwen (90.32% weighted F₁), Gemma (</w:t>
      </w:r>
      <w:r>
        <w:t xml:space="preserve">89.36%), Hybrid NLP (85.94%) and BERT MULTI (71.51%). Precision is compressed above 99% for all four, while recall ranges from 83.02% to 55.83%; the principal separation is therefore omission rather than unsupported generation. Qwen exceeds Gemma in 20 of </w:t>
      </w:r>
      <w:r>
        <w:t>24 categories, Gemma exceeds HNLP in 21, Qwen exceeds HNLP in 22, and every non-BERT system exceeds BERT in all 24 categories. These paired signs describe the frozen evaluator, not causal architecture effects.</w:t>
      </w:r>
    </w:p>
    <w:p w:rsidR="00C448FA" w:rsidRDefault="008572CF">
      <w:pPr>
        <w:rPr>
          <w:rFonts w:hint="eastAsia"/>
        </w:rPr>
      </w:pPr>
      <w:r>
        <w:t xml:space="preserve">The results are mechanistically plausible but </w:t>
      </w:r>
      <w:r>
        <w:t>not self-validating. Gemma and Qwen often retain long source-like section text, which improves lexical coverage of PDF-supported candidates. HNLP is highly precise but can omit content when headings, aliases, dictionaries or fuzzy gates do not activate. BE</w:t>
      </w:r>
      <w:r>
        <w:t>RT's span-centric candidate generation and subsequent thresholding, deduplication and schema mapping can preserve precision while losing section-length evidence. The lower common-evaluator HNLP score relative to its historical workflow is itself an importa</w:t>
      </w:r>
      <w:r>
        <w:t>nt sensitivity result: evaluator construction materially affects the apparent operating point.</w:t>
      </w:r>
    </w:p>
    <w:p w:rsidR="00C448FA" w:rsidRDefault="008572CF">
      <w:pPr>
        <w:rPr>
          <w:rFonts w:hint="eastAsia"/>
        </w:rPr>
      </w:pPr>
      <w:r>
        <w:t xml:space="preserve">Archive integrity was almost complete. Qwen, HNLP and BERT each supplied 2,483/2,484 outputs; Gemma supplied 2,482. BUSINESS-DEVELOPMENT document 12632728 was </w:t>
      </w:r>
      <w:r>
        <w:t>unreadable through the common PDF parser and lacked all four tested outputs; Gemma additionally lacked BANKING document 21796843. Missing readable outputs remain in the omission denominator. The shared unreadable PDF is retained as a failed operational out</w:t>
      </w:r>
      <w:r>
        <w:t>come but cannot receive a factual score without recoverable source text.</w:t>
      </w:r>
    </w:p>
    <w:p w:rsidR="00C448FA" w:rsidRDefault="008572CF">
      <w:pPr>
        <w:pStyle w:val="Caption"/>
        <w:rPr>
          <w:rFonts w:hint="eastAsia"/>
        </w:rPr>
      </w:pPr>
      <w:r>
        <w:t>Table 24. Five-system empirical profile with evidence-tier restrictions</w:t>
      </w:r>
    </w:p>
    <w:tbl>
      <w:tblPr>
        <w:tblStyle w:val="TableGrid"/>
        <w:tblW w:w="0" w:type="auto"/>
        <w:jc w:val="center"/>
        <w:tblLook w:val="04A0" w:firstRow="1" w:lastRow="0" w:firstColumn="1" w:lastColumn="0" w:noHBand="0" w:noVBand="1"/>
      </w:tblPr>
      <w:tblGrid>
        <w:gridCol w:w="987"/>
        <w:gridCol w:w="982"/>
        <w:gridCol w:w="1021"/>
        <w:gridCol w:w="1042"/>
        <w:gridCol w:w="1042"/>
        <w:gridCol w:w="1042"/>
        <w:gridCol w:w="1307"/>
        <w:gridCol w:w="1246"/>
        <w:gridCol w:w="1483"/>
      </w:tblGrid>
      <w:tr w:rsidR="00C448FA">
        <w:trPr>
          <w:jc w:val="center"/>
        </w:trPr>
        <w:tc>
          <w:tcPr>
            <w:tcW w:w="1104" w:type="dxa"/>
            <w:shd w:val="clear" w:color="auto" w:fill="17324D"/>
            <w:vAlign w:val="center"/>
          </w:tcPr>
          <w:p w:rsidR="00C448FA" w:rsidRDefault="008572CF">
            <w:pPr>
              <w:rPr>
                <w:rFonts w:hint="eastAsia"/>
              </w:rPr>
            </w:pPr>
            <w:r>
              <w:rPr>
                <w:b/>
                <w:color w:val="FFFFFF"/>
                <w:sz w:val="17"/>
              </w:rPr>
              <w:t>System</w:t>
            </w:r>
          </w:p>
        </w:tc>
        <w:tc>
          <w:tcPr>
            <w:tcW w:w="1104" w:type="dxa"/>
            <w:shd w:val="clear" w:color="auto" w:fill="17324D"/>
            <w:vAlign w:val="center"/>
          </w:tcPr>
          <w:p w:rsidR="00C448FA" w:rsidRDefault="008572CF">
            <w:pPr>
              <w:rPr>
                <w:rFonts w:hint="eastAsia"/>
              </w:rPr>
            </w:pPr>
            <w:r>
              <w:rPr>
                <w:b/>
                <w:color w:val="FFFFFF"/>
                <w:sz w:val="17"/>
              </w:rPr>
              <w:t>Direct PDF support</w:t>
            </w:r>
          </w:p>
        </w:tc>
        <w:tc>
          <w:tcPr>
            <w:tcW w:w="1104" w:type="dxa"/>
            <w:shd w:val="clear" w:color="auto" w:fill="17324D"/>
            <w:vAlign w:val="center"/>
          </w:tcPr>
          <w:p w:rsidR="00C448FA" w:rsidRDefault="008572CF">
            <w:pPr>
              <w:rPr>
                <w:rFonts w:hint="eastAsia"/>
              </w:rPr>
            </w:pPr>
            <w:r>
              <w:rPr>
                <w:b/>
                <w:color w:val="FFFFFF"/>
                <w:sz w:val="17"/>
              </w:rPr>
              <w:t>Direct lexical coverage</w:t>
            </w:r>
          </w:p>
        </w:tc>
        <w:tc>
          <w:tcPr>
            <w:tcW w:w="1104" w:type="dxa"/>
            <w:shd w:val="clear" w:color="auto" w:fill="17324D"/>
            <w:vAlign w:val="center"/>
          </w:tcPr>
          <w:p w:rsidR="00C448FA" w:rsidRDefault="008572CF">
            <w:pPr>
              <w:rPr>
                <w:rFonts w:hint="eastAsia"/>
              </w:rPr>
            </w:pPr>
            <w:r>
              <w:rPr>
                <w:b/>
                <w:color w:val="FFFFFF"/>
                <w:sz w:val="17"/>
              </w:rPr>
              <w:t>Weighted precision</w:t>
            </w:r>
          </w:p>
        </w:tc>
        <w:tc>
          <w:tcPr>
            <w:tcW w:w="1104" w:type="dxa"/>
            <w:shd w:val="clear" w:color="auto" w:fill="17324D"/>
            <w:vAlign w:val="center"/>
          </w:tcPr>
          <w:p w:rsidR="00C448FA" w:rsidRDefault="008572CF">
            <w:pPr>
              <w:rPr>
                <w:rFonts w:hint="eastAsia"/>
              </w:rPr>
            </w:pPr>
            <w:r>
              <w:rPr>
                <w:b/>
                <w:color w:val="FFFFFF"/>
                <w:sz w:val="17"/>
              </w:rPr>
              <w:t>Weighted recall</w:t>
            </w:r>
          </w:p>
        </w:tc>
        <w:tc>
          <w:tcPr>
            <w:tcW w:w="1104" w:type="dxa"/>
            <w:shd w:val="clear" w:color="auto" w:fill="17324D"/>
            <w:vAlign w:val="center"/>
          </w:tcPr>
          <w:p w:rsidR="00C448FA" w:rsidRDefault="008572CF">
            <w:pPr>
              <w:rPr>
                <w:rFonts w:hint="eastAsia"/>
              </w:rPr>
            </w:pPr>
            <w:r>
              <w:rPr>
                <w:b/>
                <w:color w:val="FFFFFF"/>
                <w:sz w:val="17"/>
              </w:rPr>
              <w:t>Weighted F1</w:t>
            </w:r>
          </w:p>
        </w:tc>
        <w:tc>
          <w:tcPr>
            <w:tcW w:w="1104" w:type="dxa"/>
            <w:shd w:val="clear" w:color="auto" w:fill="17324D"/>
            <w:vAlign w:val="center"/>
          </w:tcPr>
          <w:p w:rsidR="00C448FA" w:rsidRDefault="008572CF">
            <w:pPr>
              <w:rPr>
                <w:rFonts w:hint="eastAsia"/>
              </w:rPr>
            </w:pPr>
            <w:r>
              <w:rPr>
                <w:b/>
                <w:color w:val="FFFFFF"/>
                <w:sz w:val="17"/>
              </w:rPr>
              <w:t>Completeness</w:t>
            </w:r>
          </w:p>
        </w:tc>
        <w:tc>
          <w:tcPr>
            <w:tcW w:w="1104" w:type="dxa"/>
            <w:shd w:val="clear" w:color="auto" w:fill="17324D"/>
            <w:vAlign w:val="center"/>
          </w:tcPr>
          <w:p w:rsidR="00C448FA" w:rsidRDefault="008572CF">
            <w:pPr>
              <w:rPr>
                <w:rFonts w:hint="eastAsia"/>
              </w:rPr>
            </w:pPr>
            <w:r>
              <w:rPr>
                <w:b/>
                <w:color w:val="FFFFFF"/>
                <w:sz w:val="17"/>
              </w:rPr>
              <w:t>Unsupported</w:t>
            </w:r>
          </w:p>
        </w:tc>
        <w:tc>
          <w:tcPr>
            <w:tcW w:w="1104" w:type="dxa"/>
            <w:shd w:val="clear" w:color="auto" w:fill="17324D"/>
            <w:vAlign w:val="center"/>
          </w:tcPr>
          <w:p w:rsidR="00C448FA" w:rsidRDefault="008572CF">
            <w:pPr>
              <w:rPr>
                <w:rFonts w:hint="eastAsia"/>
              </w:rPr>
            </w:pPr>
            <w:r>
              <w:rPr>
                <w:b/>
                <w:color w:val="FFFFFF"/>
                <w:sz w:val="17"/>
              </w:rPr>
              <w:t>Evidence tier</w:t>
            </w:r>
          </w:p>
        </w:tc>
      </w:tr>
      <w:tr w:rsidR="00C448FA">
        <w:trPr>
          <w:jc w:val="center"/>
        </w:trPr>
        <w:tc>
          <w:tcPr>
            <w:tcW w:w="1104" w:type="dxa"/>
            <w:vAlign w:val="center"/>
          </w:tcPr>
          <w:p w:rsidR="00C448FA" w:rsidRDefault="008572CF">
            <w:pPr>
              <w:rPr>
                <w:rFonts w:hint="eastAsia"/>
              </w:rPr>
            </w:pPr>
            <w:r>
              <w:rPr>
                <w:sz w:val="17"/>
              </w:rPr>
              <w:t>ChatGPT</w:t>
            </w:r>
          </w:p>
        </w:tc>
        <w:tc>
          <w:tcPr>
            <w:tcW w:w="1104" w:type="dxa"/>
            <w:vAlign w:val="center"/>
          </w:tcPr>
          <w:p w:rsidR="00C448FA" w:rsidRDefault="008572CF">
            <w:pPr>
              <w:rPr>
                <w:rFonts w:hint="eastAsia"/>
              </w:rPr>
            </w:pPr>
            <w:r>
              <w:rPr>
                <w:sz w:val="17"/>
              </w:rPr>
              <w:t>94.0%</w:t>
            </w:r>
          </w:p>
        </w:tc>
        <w:tc>
          <w:tcPr>
            <w:tcW w:w="1104" w:type="dxa"/>
            <w:vAlign w:val="center"/>
          </w:tcPr>
          <w:p w:rsidR="00C448FA" w:rsidRDefault="008572CF">
            <w:pPr>
              <w:rPr>
                <w:rFonts w:hint="eastAsia"/>
              </w:rPr>
            </w:pPr>
            <w:r>
              <w:rPr>
                <w:sz w:val="17"/>
              </w:rPr>
              <w:t>91.9%</w:t>
            </w:r>
          </w:p>
        </w:tc>
        <w:tc>
          <w:tcPr>
            <w:tcW w:w="1104" w:type="dxa"/>
            <w:vAlign w:val="center"/>
          </w:tcPr>
          <w:p w:rsidR="00C448FA" w:rsidRDefault="008572CF">
            <w:pPr>
              <w:rPr>
                <w:rFonts w:hint="eastAsia"/>
              </w:rPr>
            </w:pPr>
            <w:r>
              <w:rPr>
                <w:sz w:val="17"/>
              </w:rPr>
              <w:t>N/A</w:t>
            </w:r>
          </w:p>
        </w:tc>
        <w:tc>
          <w:tcPr>
            <w:tcW w:w="1104" w:type="dxa"/>
            <w:vAlign w:val="center"/>
          </w:tcPr>
          <w:p w:rsidR="00C448FA" w:rsidRDefault="008572CF">
            <w:pPr>
              <w:rPr>
                <w:rFonts w:hint="eastAsia"/>
              </w:rPr>
            </w:pPr>
            <w:r>
              <w:rPr>
                <w:sz w:val="17"/>
              </w:rPr>
              <w:t>N/A</w:t>
            </w:r>
          </w:p>
        </w:tc>
        <w:tc>
          <w:tcPr>
            <w:tcW w:w="1104" w:type="dxa"/>
            <w:vAlign w:val="center"/>
          </w:tcPr>
          <w:p w:rsidR="00C448FA" w:rsidRDefault="008572CF">
            <w:pPr>
              <w:rPr>
                <w:rFonts w:hint="eastAsia"/>
              </w:rPr>
            </w:pPr>
            <w:r>
              <w:rPr>
                <w:sz w:val="17"/>
              </w:rPr>
              <w:t>N/A</w:t>
            </w:r>
          </w:p>
        </w:tc>
        <w:tc>
          <w:tcPr>
            <w:tcW w:w="1104" w:type="dxa"/>
            <w:vAlign w:val="center"/>
          </w:tcPr>
          <w:p w:rsidR="00C448FA" w:rsidRDefault="008572CF">
            <w:pPr>
              <w:rPr>
                <w:rFonts w:hint="eastAsia"/>
              </w:rPr>
            </w:pPr>
            <w:r>
              <w:rPr>
                <w:sz w:val="17"/>
              </w:rPr>
              <w:t>N/A</w:t>
            </w:r>
          </w:p>
        </w:tc>
        <w:tc>
          <w:tcPr>
            <w:tcW w:w="1104" w:type="dxa"/>
            <w:vAlign w:val="center"/>
          </w:tcPr>
          <w:p w:rsidR="00C448FA" w:rsidRDefault="008572CF">
            <w:pPr>
              <w:rPr>
                <w:rFonts w:hint="eastAsia"/>
              </w:rPr>
            </w:pPr>
            <w:r>
              <w:rPr>
                <w:sz w:val="17"/>
              </w:rPr>
              <w:t>N/A</w:t>
            </w:r>
          </w:p>
        </w:tc>
        <w:tc>
          <w:tcPr>
            <w:tcW w:w="1104" w:type="dxa"/>
            <w:vAlign w:val="center"/>
          </w:tcPr>
          <w:p w:rsidR="00C448FA" w:rsidRDefault="008572CF">
            <w:pPr>
              <w:rPr>
                <w:rFonts w:hint="eastAsia"/>
              </w:rPr>
            </w:pPr>
            <w:r>
              <w:rPr>
                <w:sz w:val="17"/>
              </w:rPr>
              <w:t>Common direct lexical/structural layer</w:t>
            </w:r>
          </w:p>
        </w:tc>
      </w:tr>
      <w:tr w:rsidR="00C448FA">
        <w:trPr>
          <w:jc w:val="center"/>
        </w:trPr>
        <w:tc>
          <w:tcPr>
            <w:tcW w:w="1104" w:type="dxa"/>
            <w:shd w:val="clear" w:color="auto" w:fill="EAF1F8"/>
            <w:vAlign w:val="center"/>
          </w:tcPr>
          <w:p w:rsidR="00C448FA" w:rsidRDefault="008572CF">
            <w:pPr>
              <w:rPr>
                <w:rFonts w:hint="eastAsia"/>
              </w:rPr>
            </w:pPr>
            <w:r>
              <w:rPr>
                <w:sz w:val="17"/>
              </w:rPr>
              <w:t>Gemma</w:t>
            </w:r>
          </w:p>
        </w:tc>
        <w:tc>
          <w:tcPr>
            <w:tcW w:w="1104" w:type="dxa"/>
            <w:shd w:val="clear" w:color="auto" w:fill="EAF1F8"/>
            <w:vAlign w:val="center"/>
          </w:tcPr>
          <w:p w:rsidR="00C448FA" w:rsidRDefault="008572CF">
            <w:pPr>
              <w:rPr>
                <w:rFonts w:hint="eastAsia"/>
              </w:rPr>
            </w:pPr>
            <w:r>
              <w:rPr>
                <w:sz w:val="17"/>
              </w:rPr>
              <w:t>94.7%</w:t>
            </w:r>
          </w:p>
        </w:tc>
        <w:tc>
          <w:tcPr>
            <w:tcW w:w="1104" w:type="dxa"/>
            <w:shd w:val="clear" w:color="auto" w:fill="EAF1F8"/>
            <w:vAlign w:val="center"/>
          </w:tcPr>
          <w:p w:rsidR="00C448FA" w:rsidRDefault="008572CF">
            <w:pPr>
              <w:rPr>
                <w:rFonts w:hint="eastAsia"/>
              </w:rPr>
            </w:pPr>
            <w:r>
              <w:rPr>
                <w:sz w:val="17"/>
              </w:rPr>
              <w:t>85.0%</w:t>
            </w:r>
          </w:p>
        </w:tc>
        <w:tc>
          <w:tcPr>
            <w:tcW w:w="1104" w:type="dxa"/>
            <w:shd w:val="clear" w:color="auto" w:fill="EAF1F8"/>
            <w:vAlign w:val="center"/>
          </w:tcPr>
          <w:p w:rsidR="00C448FA" w:rsidRDefault="008572CF">
            <w:pPr>
              <w:rPr>
                <w:rFonts w:hint="eastAsia"/>
              </w:rPr>
            </w:pPr>
            <w:r>
              <w:rPr>
                <w:sz w:val="17"/>
              </w:rPr>
              <w:t>94.6%</w:t>
            </w:r>
          </w:p>
        </w:tc>
        <w:tc>
          <w:tcPr>
            <w:tcW w:w="1104" w:type="dxa"/>
            <w:shd w:val="clear" w:color="auto" w:fill="EAF1F8"/>
            <w:vAlign w:val="center"/>
          </w:tcPr>
          <w:p w:rsidR="00C448FA" w:rsidRDefault="008572CF">
            <w:pPr>
              <w:rPr>
                <w:rFonts w:hint="eastAsia"/>
              </w:rPr>
            </w:pPr>
            <w:r>
              <w:rPr>
                <w:sz w:val="17"/>
              </w:rPr>
              <w:t>64.4%</w:t>
            </w:r>
          </w:p>
        </w:tc>
        <w:tc>
          <w:tcPr>
            <w:tcW w:w="1104" w:type="dxa"/>
            <w:shd w:val="clear" w:color="auto" w:fill="EAF1F8"/>
            <w:vAlign w:val="center"/>
          </w:tcPr>
          <w:p w:rsidR="00C448FA" w:rsidRDefault="008572CF">
            <w:pPr>
              <w:rPr>
                <w:rFonts w:hint="eastAsia"/>
              </w:rPr>
            </w:pPr>
            <w:r>
              <w:rPr>
                <w:sz w:val="17"/>
              </w:rPr>
              <w:t>76.6%</w:t>
            </w:r>
          </w:p>
        </w:tc>
        <w:tc>
          <w:tcPr>
            <w:tcW w:w="1104" w:type="dxa"/>
            <w:shd w:val="clear" w:color="auto" w:fill="EAF1F8"/>
            <w:vAlign w:val="center"/>
          </w:tcPr>
          <w:p w:rsidR="00C448FA" w:rsidRDefault="008572CF">
            <w:pPr>
              <w:rPr>
                <w:rFonts w:hint="eastAsia"/>
              </w:rPr>
            </w:pPr>
            <w:r>
              <w:rPr>
                <w:sz w:val="17"/>
              </w:rPr>
              <w:t>67.3%</w:t>
            </w:r>
          </w:p>
        </w:tc>
        <w:tc>
          <w:tcPr>
            <w:tcW w:w="1104" w:type="dxa"/>
            <w:shd w:val="clear" w:color="auto" w:fill="EAF1F8"/>
            <w:vAlign w:val="center"/>
          </w:tcPr>
          <w:p w:rsidR="00C448FA" w:rsidRDefault="008572CF">
            <w:pPr>
              <w:rPr>
                <w:rFonts w:hint="eastAsia"/>
              </w:rPr>
            </w:pPr>
            <w:r>
              <w:rPr>
                <w:sz w:val="17"/>
              </w:rPr>
              <w:t>1.24%</w:t>
            </w:r>
          </w:p>
        </w:tc>
        <w:tc>
          <w:tcPr>
            <w:tcW w:w="1104" w:type="dxa"/>
            <w:shd w:val="clear" w:color="auto" w:fill="EAF1F8"/>
            <w:vAlign w:val="center"/>
          </w:tcPr>
          <w:p w:rsidR="00C448FA" w:rsidRDefault="008572CF">
            <w:pPr>
              <w:rPr>
                <w:rFonts w:hint="eastAsia"/>
              </w:rPr>
            </w:pPr>
            <w:r>
              <w:rPr>
                <w:sz w:val="17"/>
              </w:rPr>
              <w:t>Direct layer + canonical workbook atomic layer</w:t>
            </w:r>
          </w:p>
        </w:tc>
      </w:tr>
      <w:tr w:rsidR="00C448FA">
        <w:trPr>
          <w:jc w:val="center"/>
        </w:trPr>
        <w:tc>
          <w:tcPr>
            <w:tcW w:w="1104" w:type="dxa"/>
            <w:vAlign w:val="center"/>
          </w:tcPr>
          <w:p w:rsidR="00C448FA" w:rsidRDefault="008572CF">
            <w:pPr>
              <w:rPr>
                <w:rFonts w:hint="eastAsia"/>
              </w:rPr>
            </w:pPr>
            <w:r>
              <w:rPr>
                <w:sz w:val="17"/>
              </w:rPr>
              <w:t>Qwen</w:t>
            </w:r>
          </w:p>
        </w:tc>
        <w:tc>
          <w:tcPr>
            <w:tcW w:w="1104" w:type="dxa"/>
            <w:vAlign w:val="center"/>
          </w:tcPr>
          <w:p w:rsidR="00C448FA" w:rsidRDefault="008572CF">
            <w:pPr>
              <w:rPr>
                <w:rFonts w:hint="eastAsia"/>
              </w:rPr>
            </w:pPr>
            <w:r>
              <w:rPr>
                <w:sz w:val="17"/>
              </w:rPr>
              <w:t>93.6%</w:t>
            </w:r>
          </w:p>
        </w:tc>
        <w:tc>
          <w:tcPr>
            <w:tcW w:w="1104" w:type="dxa"/>
            <w:vAlign w:val="center"/>
          </w:tcPr>
          <w:p w:rsidR="00C448FA" w:rsidRDefault="008572CF">
            <w:pPr>
              <w:rPr>
                <w:rFonts w:hint="eastAsia"/>
              </w:rPr>
            </w:pPr>
            <w:r>
              <w:rPr>
                <w:sz w:val="17"/>
              </w:rPr>
              <w:t>87.8%</w:t>
            </w:r>
          </w:p>
        </w:tc>
        <w:tc>
          <w:tcPr>
            <w:tcW w:w="1104" w:type="dxa"/>
            <w:vAlign w:val="center"/>
          </w:tcPr>
          <w:p w:rsidR="00C448FA" w:rsidRDefault="008572CF">
            <w:pPr>
              <w:rPr>
                <w:rFonts w:hint="eastAsia"/>
              </w:rPr>
            </w:pPr>
            <w:r>
              <w:rPr>
                <w:sz w:val="17"/>
              </w:rPr>
              <w:t>94.9%</w:t>
            </w:r>
          </w:p>
        </w:tc>
        <w:tc>
          <w:tcPr>
            <w:tcW w:w="1104" w:type="dxa"/>
            <w:vAlign w:val="center"/>
          </w:tcPr>
          <w:p w:rsidR="00C448FA" w:rsidRDefault="008572CF">
            <w:pPr>
              <w:rPr>
                <w:rFonts w:hint="eastAsia"/>
              </w:rPr>
            </w:pPr>
            <w:r>
              <w:rPr>
                <w:sz w:val="17"/>
              </w:rPr>
              <w:t>73.7%</w:t>
            </w:r>
          </w:p>
        </w:tc>
        <w:tc>
          <w:tcPr>
            <w:tcW w:w="1104" w:type="dxa"/>
            <w:vAlign w:val="center"/>
          </w:tcPr>
          <w:p w:rsidR="00C448FA" w:rsidRDefault="008572CF">
            <w:pPr>
              <w:rPr>
                <w:rFonts w:hint="eastAsia"/>
              </w:rPr>
            </w:pPr>
            <w:r>
              <w:rPr>
                <w:sz w:val="17"/>
              </w:rPr>
              <w:t>82.9%</w:t>
            </w:r>
          </w:p>
        </w:tc>
        <w:tc>
          <w:tcPr>
            <w:tcW w:w="1104" w:type="dxa"/>
            <w:vAlign w:val="center"/>
          </w:tcPr>
          <w:p w:rsidR="00C448FA" w:rsidRDefault="008572CF">
            <w:pPr>
              <w:rPr>
                <w:rFonts w:hint="eastAsia"/>
              </w:rPr>
            </w:pPr>
            <w:r>
              <w:rPr>
                <w:sz w:val="17"/>
              </w:rPr>
              <w:t>75.5%</w:t>
            </w:r>
          </w:p>
        </w:tc>
        <w:tc>
          <w:tcPr>
            <w:tcW w:w="1104" w:type="dxa"/>
            <w:vAlign w:val="center"/>
          </w:tcPr>
          <w:p w:rsidR="00C448FA" w:rsidRDefault="008572CF">
            <w:pPr>
              <w:rPr>
                <w:rFonts w:hint="eastAsia"/>
              </w:rPr>
            </w:pPr>
            <w:r>
              <w:rPr>
                <w:sz w:val="17"/>
              </w:rPr>
              <w:t>2.69%</w:t>
            </w:r>
          </w:p>
        </w:tc>
        <w:tc>
          <w:tcPr>
            <w:tcW w:w="1104" w:type="dxa"/>
            <w:vAlign w:val="center"/>
          </w:tcPr>
          <w:p w:rsidR="00C448FA" w:rsidRDefault="008572CF">
            <w:pPr>
              <w:rPr>
                <w:rFonts w:hint="eastAsia"/>
              </w:rPr>
            </w:pPr>
            <w:r>
              <w:rPr>
                <w:sz w:val="17"/>
              </w:rPr>
              <w:t>Direct</w:t>
            </w:r>
            <w:r>
              <w:rPr>
                <w:sz w:val="17"/>
              </w:rPr>
              <w:t xml:space="preserve"> layer + canonical workbook atomic layer</w:t>
            </w:r>
          </w:p>
        </w:tc>
      </w:tr>
      <w:tr w:rsidR="00C448FA">
        <w:trPr>
          <w:jc w:val="center"/>
        </w:trPr>
        <w:tc>
          <w:tcPr>
            <w:tcW w:w="1104" w:type="dxa"/>
            <w:shd w:val="clear" w:color="auto" w:fill="EAF1F8"/>
            <w:vAlign w:val="center"/>
          </w:tcPr>
          <w:p w:rsidR="00C448FA" w:rsidRDefault="008572CF">
            <w:pPr>
              <w:rPr>
                <w:rFonts w:hint="eastAsia"/>
              </w:rPr>
            </w:pPr>
            <w:r>
              <w:rPr>
                <w:sz w:val="17"/>
              </w:rPr>
              <w:t>Hybrid NLP</w:t>
            </w:r>
          </w:p>
        </w:tc>
        <w:tc>
          <w:tcPr>
            <w:tcW w:w="1104" w:type="dxa"/>
            <w:shd w:val="clear" w:color="auto" w:fill="EAF1F8"/>
            <w:vAlign w:val="center"/>
          </w:tcPr>
          <w:p w:rsidR="00C448FA" w:rsidRDefault="008572CF">
            <w:pPr>
              <w:rPr>
                <w:rFonts w:hint="eastAsia"/>
              </w:rPr>
            </w:pPr>
            <w:r>
              <w:rPr>
                <w:sz w:val="17"/>
              </w:rPr>
              <w:t>N/A</w:t>
            </w:r>
          </w:p>
        </w:tc>
        <w:tc>
          <w:tcPr>
            <w:tcW w:w="1104" w:type="dxa"/>
            <w:shd w:val="clear" w:color="auto" w:fill="EAF1F8"/>
            <w:vAlign w:val="center"/>
          </w:tcPr>
          <w:p w:rsidR="00C448FA" w:rsidRDefault="008572CF">
            <w:pPr>
              <w:rPr>
                <w:rFonts w:hint="eastAsia"/>
              </w:rPr>
            </w:pPr>
            <w:r>
              <w:rPr>
                <w:sz w:val="17"/>
              </w:rPr>
              <w:t>N/A</w:t>
            </w:r>
          </w:p>
        </w:tc>
        <w:tc>
          <w:tcPr>
            <w:tcW w:w="1104" w:type="dxa"/>
            <w:shd w:val="clear" w:color="auto" w:fill="EAF1F8"/>
            <w:vAlign w:val="center"/>
          </w:tcPr>
          <w:p w:rsidR="00C448FA" w:rsidRDefault="008572CF">
            <w:pPr>
              <w:rPr>
                <w:rFonts w:hint="eastAsia"/>
              </w:rPr>
            </w:pPr>
            <w:r>
              <w:rPr>
                <w:sz w:val="17"/>
              </w:rPr>
              <w:t>99.2%</w:t>
            </w:r>
          </w:p>
        </w:tc>
        <w:tc>
          <w:tcPr>
            <w:tcW w:w="1104" w:type="dxa"/>
            <w:shd w:val="clear" w:color="auto" w:fill="EAF1F8"/>
            <w:vAlign w:val="center"/>
          </w:tcPr>
          <w:p w:rsidR="00C448FA" w:rsidRDefault="008572CF">
            <w:pPr>
              <w:rPr>
                <w:rFonts w:hint="eastAsia"/>
              </w:rPr>
            </w:pPr>
            <w:r>
              <w:rPr>
                <w:sz w:val="17"/>
              </w:rPr>
              <w:t>75.8%</w:t>
            </w:r>
          </w:p>
        </w:tc>
        <w:tc>
          <w:tcPr>
            <w:tcW w:w="1104" w:type="dxa"/>
            <w:shd w:val="clear" w:color="auto" w:fill="EAF1F8"/>
            <w:vAlign w:val="center"/>
          </w:tcPr>
          <w:p w:rsidR="00C448FA" w:rsidRDefault="008572CF">
            <w:pPr>
              <w:rPr>
                <w:rFonts w:hint="eastAsia"/>
              </w:rPr>
            </w:pPr>
            <w:r>
              <w:rPr>
                <w:sz w:val="17"/>
              </w:rPr>
              <w:t>85.9%</w:t>
            </w:r>
          </w:p>
        </w:tc>
        <w:tc>
          <w:tcPr>
            <w:tcW w:w="1104" w:type="dxa"/>
            <w:shd w:val="clear" w:color="auto" w:fill="EAF1F8"/>
            <w:vAlign w:val="center"/>
          </w:tcPr>
          <w:p w:rsidR="00C448FA" w:rsidRDefault="008572CF">
            <w:pPr>
              <w:rPr>
                <w:rFonts w:hint="eastAsia"/>
              </w:rPr>
            </w:pPr>
            <w:r>
              <w:rPr>
                <w:sz w:val="17"/>
              </w:rPr>
              <w:t>76.3%</w:t>
            </w:r>
          </w:p>
        </w:tc>
        <w:tc>
          <w:tcPr>
            <w:tcW w:w="1104" w:type="dxa"/>
            <w:shd w:val="clear" w:color="auto" w:fill="EAF1F8"/>
            <w:vAlign w:val="center"/>
          </w:tcPr>
          <w:p w:rsidR="00C448FA" w:rsidRDefault="008572CF">
            <w:pPr>
              <w:rPr>
                <w:rFonts w:hint="eastAsia"/>
              </w:rPr>
            </w:pPr>
            <w:r>
              <w:rPr>
                <w:sz w:val="17"/>
              </w:rPr>
              <w:t>0.13%</w:t>
            </w:r>
          </w:p>
        </w:tc>
        <w:tc>
          <w:tcPr>
            <w:tcW w:w="1104" w:type="dxa"/>
            <w:shd w:val="clear" w:color="auto" w:fill="EAF1F8"/>
            <w:vAlign w:val="center"/>
          </w:tcPr>
          <w:p w:rsidR="00C448FA" w:rsidRDefault="008572CF">
            <w:pPr>
              <w:rPr>
                <w:rFonts w:hint="eastAsia"/>
              </w:rPr>
            </w:pPr>
            <w:r>
              <w:rPr>
                <w:sz w:val="17"/>
              </w:rPr>
              <w:t>PDF-grounded BERT/HNLP evaluation protocol</w:t>
            </w:r>
          </w:p>
        </w:tc>
      </w:tr>
      <w:tr w:rsidR="00C448FA">
        <w:trPr>
          <w:jc w:val="center"/>
        </w:trPr>
        <w:tc>
          <w:tcPr>
            <w:tcW w:w="1104" w:type="dxa"/>
            <w:vAlign w:val="center"/>
          </w:tcPr>
          <w:p w:rsidR="00C448FA" w:rsidRDefault="008572CF">
            <w:pPr>
              <w:rPr>
                <w:rFonts w:hint="eastAsia"/>
              </w:rPr>
            </w:pPr>
            <w:r>
              <w:rPr>
                <w:sz w:val="17"/>
              </w:rPr>
              <w:lastRenderedPageBreak/>
              <w:t>BERT MULTI</w:t>
            </w:r>
          </w:p>
        </w:tc>
        <w:tc>
          <w:tcPr>
            <w:tcW w:w="1104" w:type="dxa"/>
            <w:vAlign w:val="center"/>
          </w:tcPr>
          <w:p w:rsidR="00C448FA" w:rsidRDefault="008572CF">
            <w:pPr>
              <w:rPr>
                <w:rFonts w:hint="eastAsia"/>
              </w:rPr>
            </w:pPr>
            <w:r>
              <w:rPr>
                <w:sz w:val="17"/>
              </w:rPr>
              <w:t>N/A</w:t>
            </w:r>
          </w:p>
        </w:tc>
        <w:tc>
          <w:tcPr>
            <w:tcW w:w="1104" w:type="dxa"/>
            <w:vAlign w:val="center"/>
          </w:tcPr>
          <w:p w:rsidR="00C448FA" w:rsidRDefault="008572CF">
            <w:pPr>
              <w:rPr>
                <w:rFonts w:hint="eastAsia"/>
              </w:rPr>
            </w:pPr>
            <w:r>
              <w:rPr>
                <w:sz w:val="17"/>
              </w:rPr>
              <w:t>N/A</w:t>
            </w:r>
          </w:p>
        </w:tc>
        <w:tc>
          <w:tcPr>
            <w:tcW w:w="1104" w:type="dxa"/>
            <w:vAlign w:val="center"/>
          </w:tcPr>
          <w:p w:rsidR="00C448FA" w:rsidRDefault="008572CF">
            <w:pPr>
              <w:rPr>
                <w:rFonts w:hint="eastAsia"/>
              </w:rPr>
            </w:pPr>
            <w:r>
              <w:rPr>
                <w:sz w:val="17"/>
              </w:rPr>
              <w:t>99.4%</w:t>
            </w:r>
          </w:p>
        </w:tc>
        <w:tc>
          <w:tcPr>
            <w:tcW w:w="1104" w:type="dxa"/>
            <w:vAlign w:val="center"/>
          </w:tcPr>
          <w:p w:rsidR="00C448FA" w:rsidRDefault="008572CF">
            <w:pPr>
              <w:rPr>
                <w:rFonts w:hint="eastAsia"/>
              </w:rPr>
            </w:pPr>
            <w:r>
              <w:rPr>
                <w:sz w:val="17"/>
              </w:rPr>
              <w:t>55.8%</w:t>
            </w:r>
          </w:p>
        </w:tc>
        <w:tc>
          <w:tcPr>
            <w:tcW w:w="1104" w:type="dxa"/>
            <w:vAlign w:val="center"/>
          </w:tcPr>
          <w:p w:rsidR="00C448FA" w:rsidRDefault="008572CF">
            <w:pPr>
              <w:rPr>
                <w:rFonts w:hint="eastAsia"/>
              </w:rPr>
            </w:pPr>
            <w:r>
              <w:rPr>
                <w:sz w:val="17"/>
              </w:rPr>
              <w:t>71.5%</w:t>
            </w:r>
          </w:p>
        </w:tc>
        <w:tc>
          <w:tcPr>
            <w:tcW w:w="1104" w:type="dxa"/>
            <w:vAlign w:val="center"/>
          </w:tcPr>
          <w:p w:rsidR="00C448FA" w:rsidRDefault="008572CF">
            <w:pPr>
              <w:rPr>
                <w:rFonts w:hint="eastAsia"/>
              </w:rPr>
            </w:pPr>
            <w:r>
              <w:rPr>
                <w:sz w:val="17"/>
              </w:rPr>
              <w:t>56.1%</w:t>
            </w:r>
          </w:p>
        </w:tc>
        <w:tc>
          <w:tcPr>
            <w:tcW w:w="1104" w:type="dxa"/>
            <w:vAlign w:val="center"/>
          </w:tcPr>
          <w:p w:rsidR="00C448FA" w:rsidRDefault="008572CF">
            <w:pPr>
              <w:rPr>
                <w:rFonts w:hint="eastAsia"/>
              </w:rPr>
            </w:pPr>
            <w:r>
              <w:rPr>
                <w:sz w:val="17"/>
              </w:rPr>
              <w:t>0.09%</w:t>
            </w:r>
          </w:p>
        </w:tc>
        <w:tc>
          <w:tcPr>
            <w:tcW w:w="1104" w:type="dxa"/>
            <w:vAlign w:val="center"/>
          </w:tcPr>
          <w:p w:rsidR="00C448FA" w:rsidRDefault="008572CF">
            <w:pPr>
              <w:rPr>
                <w:rFonts w:hint="eastAsia"/>
              </w:rPr>
            </w:pPr>
            <w:r>
              <w:rPr>
                <w:sz w:val="17"/>
              </w:rPr>
              <w:t>PDF-grounded BERT/HNLP evaluation protocol</w:t>
            </w:r>
          </w:p>
        </w:tc>
      </w:tr>
    </w:tbl>
    <w:p w:rsidR="00C448FA" w:rsidRDefault="00C448FA">
      <w:pPr>
        <w:rPr>
          <w:rFonts w:hint="eastAsia"/>
        </w:rPr>
      </w:pPr>
    </w:p>
    <w:p w:rsidR="00C448FA" w:rsidRDefault="008572CF">
      <w:pPr>
        <w:jc w:val="center"/>
        <w:rPr>
          <w:rFonts w:hint="eastAsia"/>
        </w:rPr>
      </w:pPr>
      <w:r>
        <w:rPr>
          <w:noProof/>
        </w:rPr>
        <w:drawing>
          <wp:inline distT="0" distB="0" distL="0" distR="0">
            <wp:extent cx="5715000" cy="34693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_01_atomic_profiles.png"/>
                    <pic:cNvPicPr/>
                  </pic:nvPicPr>
                  <pic:blipFill>
                    <a:blip r:embed="rId24"/>
                    <a:stretch>
                      <a:fillRect/>
                    </a:stretch>
                  </pic:blipFill>
                  <pic:spPr>
                    <a:xfrm>
                      <a:off x="0" y="0"/>
                      <a:ext cx="5715000" cy="3469300"/>
                    </a:xfrm>
                    <a:prstGeom prst="rect">
                      <a:avLst/>
                    </a:prstGeom>
                  </pic:spPr>
                </pic:pic>
              </a:graphicData>
            </a:graphic>
          </wp:inline>
        </w:drawing>
      </w:r>
    </w:p>
    <w:p w:rsidR="00C448FA" w:rsidRDefault="008572CF">
      <w:pPr>
        <w:pStyle w:val="Caption"/>
        <w:jc w:val="center"/>
        <w:rPr>
          <w:rFonts w:hint="eastAsia"/>
        </w:rPr>
      </w:pPr>
      <w:r>
        <w:t xml:space="preserve">Figure 19. Atomic </w:t>
      </w:r>
      <w:r>
        <w:t>operating profiles across available evidence tiers.</w:t>
      </w:r>
    </w:p>
    <w:p w:rsidR="00C448FA" w:rsidRDefault="008572CF">
      <w:pPr>
        <w:jc w:val="center"/>
        <w:rPr>
          <w:rFonts w:hint="eastAsia"/>
        </w:rPr>
      </w:pPr>
      <w:r>
        <w:rPr>
          <w:i/>
          <w:sz w:val="17"/>
        </w:rPr>
        <w:t>Values from different atomic evaluator tiers are descriptive and must not be interpreted as a five-system league table.</w:t>
      </w:r>
    </w:p>
    <w:p w:rsidR="00C448FA" w:rsidRDefault="008572CF">
      <w:pPr>
        <w:jc w:val="center"/>
        <w:rPr>
          <w:rFonts w:hint="eastAsia"/>
        </w:rPr>
      </w:pPr>
      <w:r>
        <w:rPr>
          <w:noProof/>
        </w:rPr>
        <w:drawing>
          <wp:inline distT="0" distB="0" distL="0" distR="0">
            <wp:extent cx="5715000" cy="2802811"/>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_20_four_system_global.png"/>
                    <pic:cNvPicPr/>
                  </pic:nvPicPr>
                  <pic:blipFill>
                    <a:blip r:embed="rId25"/>
                    <a:stretch>
                      <a:fillRect/>
                    </a:stretch>
                  </pic:blipFill>
                  <pic:spPr>
                    <a:xfrm>
                      <a:off x="0" y="0"/>
                      <a:ext cx="5715000" cy="2802811"/>
                    </a:xfrm>
                    <a:prstGeom prst="rect">
                      <a:avLst/>
                    </a:prstGeom>
                  </pic:spPr>
                </pic:pic>
              </a:graphicData>
            </a:graphic>
          </wp:inline>
        </w:drawing>
      </w:r>
    </w:p>
    <w:p w:rsidR="00C448FA" w:rsidRDefault="008572CF">
      <w:pPr>
        <w:pStyle w:val="Caption"/>
        <w:jc w:val="center"/>
        <w:rPr>
          <w:rFonts w:hint="eastAsia"/>
        </w:rPr>
      </w:pPr>
      <w:r>
        <w:lastRenderedPageBreak/>
        <w:t>Figure 20. Common-evaluator four-system global factual profiles.</w:t>
      </w:r>
    </w:p>
    <w:p w:rsidR="00C448FA" w:rsidRDefault="008572CF">
      <w:pPr>
        <w:jc w:val="center"/>
        <w:rPr>
          <w:rFonts w:hint="eastAsia"/>
        </w:rPr>
      </w:pPr>
      <w:r>
        <w:rPr>
          <w:i/>
          <w:sz w:val="17"/>
        </w:rPr>
        <w:t xml:space="preserve">All four systems </w:t>
      </w:r>
      <w:r>
        <w:rPr>
          <w:i/>
          <w:sz w:val="17"/>
        </w:rPr>
        <w:t>use the same PDFs, schema, fact splitter, thresholds, omission search and missing-output policy. Unsupported-content rates are isolated because their scale is smaller than the quality metrics.</w:t>
      </w:r>
    </w:p>
    <w:p w:rsidR="00C448FA" w:rsidRDefault="008572CF">
      <w:pPr>
        <w:jc w:val="center"/>
        <w:rPr>
          <w:rFonts w:hint="eastAsia"/>
        </w:rPr>
      </w:pPr>
      <w:r>
        <w:rPr>
          <w:noProof/>
        </w:rPr>
        <w:drawing>
          <wp:inline distT="0" distB="0" distL="0" distR="0">
            <wp:extent cx="5715000" cy="2441836"/>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_21_four_system_outcomes.png"/>
                    <pic:cNvPicPr/>
                  </pic:nvPicPr>
                  <pic:blipFill>
                    <a:blip r:embed="rId26"/>
                    <a:stretch>
                      <a:fillRect/>
                    </a:stretch>
                  </pic:blipFill>
                  <pic:spPr>
                    <a:xfrm>
                      <a:off x="0" y="0"/>
                      <a:ext cx="5715000" cy="2441836"/>
                    </a:xfrm>
                    <a:prstGeom prst="rect">
                      <a:avLst/>
                    </a:prstGeom>
                  </pic:spPr>
                </pic:pic>
              </a:graphicData>
            </a:graphic>
          </wp:inline>
        </w:drawing>
      </w:r>
    </w:p>
    <w:p w:rsidR="00C448FA" w:rsidRDefault="008572CF">
      <w:pPr>
        <w:pStyle w:val="Caption"/>
        <w:jc w:val="center"/>
        <w:rPr>
          <w:rFonts w:hint="eastAsia"/>
        </w:rPr>
      </w:pPr>
      <w:r>
        <w:t>Figure 21. Common-rule document outcomes for all four systems</w:t>
      </w:r>
      <w:r>
        <w:t>.</w:t>
      </w:r>
    </w:p>
    <w:p w:rsidR="00C448FA" w:rsidRDefault="008572CF">
      <w:pPr>
        <w:jc w:val="center"/>
        <w:rPr>
          <w:rFonts w:hint="eastAsia"/>
        </w:rPr>
      </w:pPr>
      <w:r>
        <w:rPr>
          <w:i/>
          <w:sz w:val="17"/>
        </w:rPr>
        <w:t>Successful, partial and failed classes are recomputed for every system from the same weighted-F1, completeness and unsupported-content thresholds.</w:t>
      </w:r>
    </w:p>
    <w:p w:rsidR="00C448FA" w:rsidRDefault="008572CF">
      <w:pPr>
        <w:rPr>
          <w:rFonts w:hint="eastAsia"/>
        </w:rPr>
      </w:pPr>
      <w:r>
        <w:t>The common audit separates measurement differences from extraction differences more effectively than the hi</w:t>
      </w:r>
      <w:r>
        <w:t>storical workbook comparison. Remaining differences can arise from architecture, prompt and decoding behavior, source-boundary preservation, dictionary coverage, span acceptance, schema mapping, or differential sensitivity of the lexical evaluator to parap</w:t>
      </w:r>
      <w:r>
        <w:t>hrase. Because the adjudicator remains automated, the resulting rank is conditional on this operational definition and must be confirmed against a blinded human-annotated subset before it is presented as intrinsic model superiority.</w:t>
      </w:r>
    </w:p>
    <w:p w:rsidR="00C448FA" w:rsidRDefault="008572CF">
      <w:pPr>
        <w:pStyle w:val="Heading2"/>
      </w:pPr>
      <w:bookmarkStart w:id="57" w:name="_Toc235885412"/>
      <w:r>
        <w:t>4.9 Historical-workflow</w:t>
      </w:r>
      <w:r>
        <w:t xml:space="preserve"> sensitivity analysis: Hybrid NLP versus BERT MULTI</w:t>
      </w:r>
      <w:bookmarkEnd w:id="57"/>
    </w:p>
    <w:p w:rsidR="00C448FA" w:rsidRDefault="008572CF">
      <w:pPr>
        <w:pStyle w:val="Caption"/>
        <w:rPr>
          <w:rFonts w:hint="eastAsia"/>
        </w:rPr>
      </w:pPr>
      <w:r>
        <w:t>Table 25. Paired HNLP–BERT statistical results</w:t>
      </w:r>
    </w:p>
    <w:tbl>
      <w:tblPr>
        <w:tblStyle w:val="TableGrid"/>
        <w:tblW w:w="0" w:type="auto"/>
        <w:jc w:val="center"/>
        <w:tblLook w:val="04A0" w:firstRow="1" w:lastRow="0" w:firstColumn="1" w:lastColumn="0" w:noHBand="0" w:noVBand="1"/>
      </w:tblPr>
      <w:tblGrid>
        <w:gridCol w:w="3312"/>
        <w:gridCol w:w="3312"/>
        <w:gridCol w:w="3312"/>
      </w:tblGrid>
      <w:tr w:rsidR="00C448FA">
        <w:trPr>
          <w:jc w:val="center"/>
        </w:trPr>
        <w:tc>
          <w:tcPr>
            <w:tcW w:w="3312" w:type="dxa"/>
            <w:shd w:val="clear" w:color="auto" w:fill="17324D"/>
            <w:vAlign w:val="center"/>
          </w:tcPr>
          <w:p w:rsidR="00C448FA" w:rsidRDefault="008572CF">
            <w:pPr>
              <w:rPr>
                <w:rFonts w:hint="eastAsia"/>
              </w:rPr>
            </w:pPr>
            <w:r>
              <w:rPr>
                <w:b/>
                <w:color w:val="FFFFFF"/>
                <w:sz w:val="17"/>
              </w:rPr>
              <w:t>Statistic</w:t>
            </w:r>
          </w:p>
        </w:tc>
        <w:tc>
          <w:tcPr>
            <w:tcW w:w="3312" w:type="dxa"/>
            <w:shd w:val="clear" w:color="auto" w:fill="17324D"/>
            <w:vAlign w:val="center"/>
          </w:tcPr>
          <w:p w:rsidR="00C448FA" w:rsidRDefault="008572CF">
            <w:pPr>
              <w:rPr>
                <w:rFonts w:hint="eastAsia"/>
              </w:rPr>
            </w:pPr>
            <w:r>
              <w:rPr>
                <w:b/>
                <w:color w:val="FFFFFF"/>
                <w:sz w:val="17"/>
              </w:rPr>
              <w:t>Estimate</w:t>
            </w:r>
          </w:p>
        </w:tc>
        <w:tc>
          <w:tcPr>
            <w:tcW w:w="3312" w:type="dxa"/>
            <w:shd w:val="clear" w:color="auto" w:fill="17324D"/>
            <w:vAlign w:val="center"/>
          </w:tcPr>
          <w:p w:rsidR="00C448FA" w:rsidRDefault="008572CF">
            <w:pPr>
              <w:rPr>
                <w:rFonts w:hint="eastAsia"/>
              </w:rPr>
            </w:pPr>
            <w:r>
              <w:rPr>
                <w:b/>
                <w:color w:val="FFFFFF"/>
                <w:sz w:val="17"/>
              </w:rPr>
              <w:t>Interpretation</w:t>
            </w:r>
          </w:p>
        </w:tc>
      </w:tr>
      <w:tr w:rsidR="00C448FA">
        <w:trPr>
          <w:jc w:val="center"/>
        </w:trPr>
        <w:tc>
          <w:tcPr>
            <w:tcW w:w="3312" w:type="dxa"/>
            <w:vAlign w:val="center"/>
          </w:tcPr>
          <w:p w:rsidR="00C448FA" w:rsidRDefault="008572CF">
            <w:pPr>
              <w:rPr>
                <w:rFonts w:hint="eastAsia"/>
              </w:rPr>
            </w:pPr>
            <w:r>
              <w:rPr>
                <w:sz w:val="17"/>
              </w:rPr>
              <w:t>HNLP weighted F1</w:t>
            </w:r>
          </w:p>
        </w:tc>
        <w:tc>
          <w:tcPr>
            <w:tcW w:w="3312" w:type="dxa"/>
            <w:vAlign w:val="center"/>
          </w:tcPr>
          <w:p w:rsidR="00C448FA" w:rsidRDefault="008572CF">
            <w:pPr>
              <w:rPr>
                <w:rFonts w:hint="eastAsia"/>
              </w:rPr>
            </w:pPr>
            <w:r>
              <w:rPr>
                <w:sz w:val="17"/>
              </w:rPr>
              <w:t>85.94%</w:t>
            </w:r>
          </w:p>
        </w:tc>
        <w:tc>
          <w:tcPr>
            <w:tcW w:w="3312" w:type="dxa"/>
            <w:vAlign w:val="center"/>
          </w:tcPr>
          <w:p w:rsidR="00C448FA" w:rsidRDefault="008572CF">
            <w:pPr>
              <w:rPr>
                <w:rFonts w:hint="eastAsia"/>
              </w:rPr>
            </w:pPr>
            <w:r>
              <w:rPr>
                <w:sz w:val="17"/>
              </w:rPr>
              <w:t>Shared HNLP/BERT evaluator.</w:t>
            </w:r>
          </w:p>
        </w:tc>
      </w:tr>
      <w:tr w:rsidR="00C448FA">
        <w:trPr>
          <w:jc w:val="center"/>
        </w:trPr>
        <w:tc>
          <w:tcPr>
            <w:tcW w:w="3312" w:type="dxa"/>
            <w:shd w:val="clear" w:color="auto" w:fill="EAF1F8"/>
            <w:vAlign w:val="center"/>
          </w:tcPr>
          <w:p w:rsidR="00C448FA" w:rsidRDefault="008572CF">
            <w:pPr>
              <w:rPr>
                <w:rFonts w:hint="eastAsia"/>
              </w:rPr>
            </w:pPr>
            <w:r>
              <w:rPr>
                <w:sz w:val="17"/>
              </w:rPr>
              <w:t>BERT weighted F1</w:t>
            </w:r>
          </w:p>
        </w:tc>
        <w:tc>
          <w:tcPr>
            <w:tcW w:w="3312" w:type="dxa"/>
            <w:shd w:val="clear" w:color="auto" w:fill="EAF1F8"/>
            <w:vAlign w:val="center"/>
          </w:tcPr>
          <w:p w:rsidR="00C448FA" w:rsidRDefault="008572CF">
            <w:pPr>
              <w:rPr>
                <w:rFonts w:hint="eastAsia"/>
              </w:rPr>
            </w:pPr>
            <w:r>
              <w:rPr>
                <w:sz w:val="17"/>
              </w:rPr>
              <w:t>71.51%</w:t>
            </w:r>
          </w:p>
        </w:tc>
        <w:tc>
          <w:tcPr>
            <w:tcW w:w="3312" w:type="dxa"/>
            <w:shd w:val="clear" w:color="auto" w:fill="EAF1F8"/>
            <w:vAlign w:val="center"/>
          </w:tcPr>
          <w:p w:rsidR="00C448FA" w:rsidRDefault="008572CF">
            <w:pPr>
              <w:rPr>
                <w:rFonts w:hint="eastAsia"/>
              </w:rPr>
            </w:pPr>
            <w:r>
              <w:rPr>
                <w:sz w:val="17"/>
              </w:rPr>
              <w:t>Shared HNLP/BERT evaluator.</w:t>
            </w:r>
          </w:p>
        </w:tc>
      </w:tr>
      <w:tr w:rsidR="00C448FA">
        <w:trPr>
          <w:jc w:val="center"/>
        </w:trPr>
        <w:tc>
          <w:tcPr>
            <w:tcW w:w="3312" w:type="dxa"/>
            <w:vAlign w:val="center"/>
          </w:tcPr>
          <w:p w:rsidR="00C448FA" w:rsidRDefault="008572CF">
            <w:pPr>
              <w:rPr>
                <w:rFonts w:hint="eastAsia"/>
              </w:rPr>
            </w:pPr>
            <w:r>
              <w:rPr>
                <w:sz w:val="17"/>
              </w:rPr>
              <w:t xml:space="preserve">Mean paired </w:t>
            </w:r>
            <w:r>
              <w:rPr>
                <w:sz w:val="17"/>
              </w:rPr>
              <w:t>difference</w:t>
            </w:r>
          </w:p>
        </w:tc>
        <w:tc>
          <w:tcPr>
            <w:tcW w:w="3312" w:type="dxa"/>
            <w:vAlign w:val="center"/>
          </w:tcPr>
          <w:p w:rsidR="00C448FA" w:rsidRDefault="008572CF">
            <w:pPr>
              <w:rPr>
                <w:rFonts w:hint="eastAsia"/>
              </w:rPr>
            </w:pPr>
            <w:r>
              <w:rPr>
                <w:sz w:val="17"/>
              </w:rPr>
              <w:t>14.10%</w:t>
            </w:r>
          </w:p>
        </w:tc>
        <w:tc>
          <w:tcPr>
            <w:tcW w:w="3312" w:type="dxa"/>
            <w:vAlign w:val="center"/>
          </w:tcPr>
          <w:p w:rsidR="00C448FA" w:rsidRDefault="008572CF">
            <w:pPr>
              <w:rPr>
                <w:rFonts w:hint="eastAsia"/>
              </w:rPr>
            </w:pPr>
            <w:r>
              <w:rPr>
                <w:sz w:val="17"/>
              </w:rPr>
              <w:t>HNLP minus BERT across 24 categories.</w:t>
            </w:r>
          </w:p>
        </w:tc>
      </w:tr>
      <w:tr w:rsidR="00C448FA">
        <w:trPr>
          <w:jc w:val="center"/>
        </w:trPr>
        <w:tc>
          <w:tcPr>
            <w:tcW w:w="3312" w:type="dxa"/>
            <w:shd w:val="clear" w:color="auto" w:fill="EAF1F8"/>
            <w:vAlign w:val="center"/>
          </w:tcPr>
          <w:p w:rsidR="00C448FA" w:rsidRDefault="008572CF">
            <w:pPr>
              <w:rPr>
                <w:rFonts w:hint="eastAsia"/>
              </w:rPr>
            </w:pPr>
            <w:r>
              <w:rPr>
                <w:sz w:val="17"/>
              </w:rPr>
              <w:t>Median paired difference</w:t>
            </w:r>
          </w:p>
        </w:tc>
        <w:tc>
          <w:tcPr>
            <w:tcW w:w="3312" w:type="dxa"/>
            <w:shd w:val="clear" w:color="auto" w:fill="EAF1F8"/>
            <w:vAlign w:val="center"/>
          </w:tcPr>
          <w:p w:rsidR="00C448FA" w:rsidRDefault="008572CF">
            <w:pPr>
              <w:rPr>
                <w:rFonts w:hint="eastAsia"/>
              </w:rPr>
            </w:pPr>
            <w:r>
              <w:rPr>
                <w:sz w:val="17"/>
              </w:rPr>
              <w:t>13.37%</w:t>
            </w:r>
          </w:p>
        </w:tc>
        <w:tc>
          <w:tcPr>
            <w:tcW w:w="3312" w:type="dxa"/>
            <w:shd w:val="clear" w:color="auto" w:fill="EAF1F8"/>
            <w:vAlign w:val="center"/>
          </w:tcPr>
          <w:p w:rsidR="00C448FA" w:rsidRDefault="008572CF">
            <w:pPr>
              <w:rPr>
                <w:rFonts w:hint="eastAsia"/>
              </w:rPr>
            </w:pPr>
            <w:r>
              <w:rPr>
                <w:sz w:val="17"/>
              </w:rPr>
              <w:t>Robust central category difference.</w:t>
            </w:r>
          </w:p>
        </w:tc>
      </w:tr>
      <w:tr w:rsidR="00C448FA">
        <w:trPr>
          <w:jc w:val="center"/>
        </w:trPr>
        <w:tc>
          <w:tcPr>
            <w:tcW w:w="3312" w:type="dxa"/>
            <w:vAlign w:val="center"/>
          </w:tcPr>
          <w:p w:rsidR="00C448FA" w:rsidRDefault="008572CF">
            <w:pPr>
              <w:rPr>
                <w:rFonts w:hint="eastAsia"/>
              </w:rPr>
            </w:pPr>
            <w:r>
              <w:rPr>
                <w:sz w:val="17"/>
              </w:rPr>
              <w:t>Category bootstrap 95% interval</w:t>
            </w:r>
          </w:p>
        </w:tc>
        <w:tc>
          <w:tcPr>
            <w:tcW w:w="3312" w:type="dxa"/>
            <w:vAlign w:val="center"/>
          </w:tcPr>
          <w:p w:rsidR="00C448FA" w:rsidRDefault="008572CF">
            <w:pPr>
              <w:rPr>
                <w:rFonts w:hint="eastAsia"/>
              </w:rPr>
            </w:pPr>
            <w:r>
              <w:rPr>
                <w:sz w:val="17"/>
              </w:rPr>
              <w:t>12.63% to 15.82%</w:t>
            </w:r>
          </w:p>
        </w:tc>
        <w:tc>
          <w:tcPr>
            <w:tcW w:w="3312" w:type="dxa"/>
            <w:vAlign w:val="center"/>
          </w:tcPr>
          <w:p w:rsidR="00C448FA" w:rsidRDefault="008572CF">
            <w:pPr>
              <w:rPr>
                <w:rFonts w:hint="eastAsia"/>
              </w:rPr>
            </w:pPr>
            <w:r>
              <w:rPr>
                <w:sz w:val="17"/>
              </w:rPr>
              <w:t>50,000 resamples of the 24 observed strata.</w:t>
            </w:r>
          </w:p>
        </w:tc>
      </w:tr>
      <w:tr w:rsidR="00C448FA">
        <w:trPr>
          <w:jc w:val="center"/>
        </w:trPr>
        <w:tc>
          <w:tcPr>
            <w:tcW w:w="3312" w:type="dxa"/>
            <w:shd w:val="clear" w:color="auto" w:fill="EAF1F8"/>
            <w:vAlign w:val="center"/>
          </w:tcPr>
          <w:p w:rsidR="00C448FA" w:rsidRDefault="008572CF">
            <w:pPr>
              <w:rPr>
                <w:rFonts w:hint="eastAsia"/>
              </w:rPr>
            </w:pPr>
            <w:r>
              <w:rPr>
                <w:sz w:val="17"/>
              </w:rPr>
              <w:t>Category wins</w:t>
            </w:r>
          </w:p>
        </w:tc>
        <w:tc>
          <w:tcPr>
            <w:tcW w:w="3312" w:type="dxa"/>
            <w:shd w:val="clear" w:color="auto" w:fill="EAF1F8"/>
            <w:vAlign w:val="center"/>
          </w:tcPr>
          <w:p w:rsidR="00C448FA" w:rsidRDefault="008572CF">
            <w:pPr>
              <w:rPr>
                <w:rFonts w:hint="eastAsia"/>
              </w:rPr>
            </w:pPr>
            <w:r>
              <w:rPr>
                <w:sz w:val="17"/>
              </w:rPr>
              <w:t xml:space="preserve">HNLP 24; BERT 0; ties </w:t>
            </w:r>
            <w:r>
              <w:rPr>
                <w:sz w:val="17"/>
              </w:rPr>
              <w:t>0</w:t>
            </w:r>
          </w:p>
        </w:tc>
        <w:tc>
          <w:tcPr>
            <w:tcW w:w="3312" w:type="dxa"/>
            <w:shd w:val="clear" w:color="auto" w:fill="EAF1F8"/>
            <w:vAlign w:val="center"/>
          </w:tcPr>
          <w:p w:rsidR="00C448FA" w:rsidRDefault="008572CF">
            <w:pPr>
              <w:rPr>
                <w:rFonts w:hint="eastAsia"/>
              </w:rPr>
            </w:pPr>
            <w:r>
              <w:rPr>
                <w:sz w:val="17"/>
              </w:rPr>
              <w:t>Sign consistency.</w:t>
            </w:r>
          </w:p>
        </w:tc>
      </w:tr>
      <w:tr w:rsidR="00C448FA">
        <w:trPr>
          <w:jc w:val="center"/>
        </w:trPr>
        <w:tc>
          <w:tcPr>
            <w:tcW w:w="3312" w:type="dxa"/>
            <w:vAlign w:val="center"/>
          </w:tcPr>
          <w:p w:rsidR="00C448FA" w:rsidRDefault="008572CF">
            <w:pPr>
              <w:rPr>
                <w:rFonts w:hint="eastAsia"/>
              </w:rPr>
            </w:pPr>
            <w:r>
              <w:rPr>
                <w:sz w:val="17"/>
              </w:rPr>
              <w:t>Wilcoxon signed-rank</w:t>
            </w:r>
          </w:p>
        </w:tc>
        <w:tc>
          <w:tcPr>
            <w:tcW w:w="3312" w:type="dxa"/>
            <w:vAlign w:val="center"/>
          </w:tcPr>
          <w:p w:rsidR="00C448FA" w:rsidRDefault="008572CF">
            <w:pPr>
              <w:rPr>
                <w:rFonts w:hint="eastAsia"/>
              </w:rPr>
            </w:pPr>
            <w:r>
              <w:rPr>
                <w:sz w:val="17"/>
              </w:rPr>
              <w:t>W=0; p=1.19e-07</w:t>
            </w:r>
          </w:p>
        </w:tc>
        <w:tc>
          <w:tcPr>
            <w:tcW w:w="3312" w:type="dxa"/>
            <w:vAlign w:val="center"/>
          </w:tcPr>
          <w:p w:rsidR="00C448FA" w:rsidRDefault="008572CF">
            <w:pPr>
              <w:rPr>
                <w:rFonts w:hint="eastAsia"/>
              </w:rPr>
            </w:pPr>
            <w:r>
              <w:rPr>
                <w:sz w:val="17"/>
              </w:rPr>
              <w:t>Paired non-parametric sensitivity test.</w:t>
            </w:r>
          </w:p>
        </w:tc>
      </w:tr>
    </w:tbl>
    <w:p w:rsidR="00C448FA" w:rsidRDefault="00C448FA">
      <w:pPr>
        <w:rPr>
          <w:rFonts w:hint="eastAsia"/>
        </w:rPr>
      </w:pPr>
    </w:p>
    <w:p w:rsidR="00C448FA" w:rsidRDefault="008572CF">
      <w:pPr>
        <w:jc w:val="center"/>
        <w:rPr>
          <w:rFonts w:hint="eastAsia"/>
        </w:rPr>
      </w:pPr>
      <w:r>
        <w:rPr>
          <w:noProof/>
        </w:rPr>
        <w:lastRenderedPageBreak/>
        <w:drawing>
          <wp:inline distT="0" distB="0" distL="0" distR="0">
            <wp:extent cx="5715000" cy="6331703"/>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_22_four_system_categories.png"/>
                    <pic:cNvPicPr/>
                  </pic:nvPicPr>
                  <pic:blipFill>
                    <a:blip r:embed="rId27"/>
                    <a:stretch>
                      <a:fillRect/>
                    </a:stretch>
                  </pic:blipFill>
                  <pic:spPr>
                    <a:xfrm>
                      <a:off x="0" y="0"/>
                      <a:ext cx="5715000" cy="6331703"/>
                    </a:xfrm>
                    <a:prstGeom prst="rect">
                      <a:avLst/>
                    </a:prstGeom>
                  </pic:spPr>
                </pic:pic>
              </a:graphicData>
            </a:graphic>
          </wp:inline>
        </w:drawing>
      </w:r>
    </w:p>
    <w:p w:rsidR="00C448FA" w:rsidRDefault="008572CF">
      <w:pPr>
        <w:pStyle w:val="Caption"/>
        <w:jc w:val="center"/>
        <w:rPr>
          <w:rFonts w:hint="eastAsia"/>
        </w:rPr>
      </w:pPr>
      <w:r>
        <w:t>Figure 22. Four-system category weighted-F1 heatmap.</w:t>
      </w:r>
    </w:p>
    <w:p w:rsidR="00C448FA" w:rsidRDefault="008572CF">
      <w:pPr>
        <w:jc w:val="center"/>
        <w:rPr>
          <w:rFonts w:hint="eastAsia"/>
        </w:rPr>
      </w:pPr>
      <w:r>
        <w:rPr>
          <w:i/>
          <w:sz w:val="17"/>
        </w:rPr>
        <w:t xml:space="preserve">All 96 system–category cells are recomputed by the same PDF-grounded evaluator; values are </w:t>
      </w:r>
      <w:r>
        <w:rPr>
          <w:i/>
          <w:sz w:val="17"/>
        </w:rPr>
        <w:t>percentages.</w:t>
      </w:r>
    </w:p>
    <w:p w:rsidR="00C448FA" w:rsidRDefault="008572CF">
      <w:pPr>
        <w:jc w:val="center"/>
        <w:rPr>
          <w:rFonts w:hint="eastAsia"/>
        </w:rPr>
      </w:pPr>
      <w:r>
        <w:rPr>
          <w:noProof/>
        </w:rPr>
        <w:lastRenderedPageBreak/>
        <w:drawing>
          <wp:inline distT="0" distB="0" distL="0" distR="0">
            <wp:extent cx="5715000" cy="623454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_23_four_system_pair_differences.png"/>
                    <pic:cNvPicPr/>
                  </pic:nvPicPr>
                  <pic:blipFill>
                    <a:blip r:embed="rId28"/>
                    <a:stretch>
                      <a:fillRect/>
                    </a:stretch>
                  </pic:blipFill>
                  <pic:spPr>
                    <a:xfrm>
                      <a:off x="0" y="0"/>
                      <a:ext cx="5715000" cy="6234545"/>
                    </a:xfrm>
                    <a:prstGeom prst="rect">
                      <a:avLst/>
                    </a:prstGeom>
                  </pic:spPr>
                </pic:pic>
              </a:graphicData>
            </a:graphic>
          </wp:inline>
        </w:drawing>
      </w:r>
    </w:p>
    <w:p w:rsidR="00C448FA" w:rsidRDefault="008572CF">
      <w:pPr>
        <w:pStyle w:val="Caption"/>
        <w:jc w:val="center"/>
        <w:rPr>
          <w:rFonts w:hint="eastAsia"/>
        </w:rPr>
      </w:pPr>
      <w:r>
        <w:t>Figure 23. Four-system category deviations from each category mean.</w:t>
      </w:r>
    </w:p>
    <w:p w:rsidR="00C448FA" w:rsidRDefault="008572CF">
      <w:pPr>
        <w:jc w:val="center"/>
        <w:rPr>
          <w:rFonts w:hint="eastAsia"/>
        </w:rPr>
      </w:pPr>
      <w:r>
        <w:rPr>
          <w:i/>
          <w:sz w:val="17"/>
        </w:rPr>
        <w:t>Each cell is the system's weighted F1 minus the four-system mean for that category, in percentage points. This joint display avoids privileged two-by-two contrasts.</w:t>
      </w:r>
    </w:p>
    <w:p w:rsidR="00C448FA" w:rsidRDefault="008572CF">
      <w:pPr>
        <w:jc w:val="center"/>
        <w:rPr>
          <w:rFonts w:hint="eastAsia"/>
        </w:rPr>
      </w:pPr>
      <w:r>
        <w:rPr>
          <w:noProof/>
        </w:rPr>
        <w:lastRenderedPageBreak/>
        <w:drawing>
          <wp:inline distT="0" distB="0" distL="0" distR="0">
            <wp:extent cx="5715000" cy="4459982"/>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_24_four_system_precision_recall.png"/>
                    <pic:cNvPicPr/>
                  </pic:nvPicPr>
                  <pic:blipFill>
                    <a:blip r:embed="rId29"/>
                    <a:stretch>
                      <a:fillRect/>
                    </a:stretch>
                  </pic:blipFill>
                  <pic:spPr>
                    <a:xfrm>
                      <a:off x="0" y="0"/>
                      <a:ext cx="5715000" cy="4459982"/>
                    </a:xfrm>
                    <a:prstGeom prst="rect">
                      <a:avLst/>
                    </a:prstGeom>
                  </pic:spPr>
                </pic:pic>
              </a:graphicData>
            </a:graphic>
          </wp:inline>
        </w:drawing>
      </w:r>
    </w:p>
    <w:p w:rsidR="00C448FA" w:rsidRDefault="008572CF">
      <w:pPr>
        <w:pStyle w:val="Caption"/>
        <w:jc w:val="center"/>
        <w:rPr>
          <w:rFonts w:hint="eastAsia"/>
        </w:rPr>
      </w:pPr>
      <w:r>
        <w:t>Figure</w:t>
      </w:r>
      <w:r>
        <w:t xml:space="preserve"> 24. Four-system category precision–recall operating points.</w:t>
      </w:r>
    </w:p>
    <w:p w:rsidR="00C448FA" w:rsidRDefault="008572CF">
      <w:pPr>
        <w:jc w:val="center"/>
        <w:rPr>
          <w:rFonts w:hint="eastAsia"/>
        </w:rPr>
      </w:pPr>
      <w:r>
        <w:rPr>
          <w:i/>
          <w:sz w:val="17"/>
        </w:rPr>
        <w:t>All four category profiles are measured by the common evaluator. Point positions remain conditional on its lexical support assumptions.</w:t>
      </w:r>
    </w:p>
    <w:p w:rsidR="00C448FA" w:rsidRDefault="008572CF">
      <w:pPr>
        <w:jc w:val="center"/>
        <w:rPr>
          <w:rFonts w:hint="eastAsia"/>
        </w:rPr>
      </w:pPr>
      <w:r>
        <w:rPr>
          <w:noProof/>
        </w:rPr>
        <w:lastRenderedPageBreak/>
        <w:drawing>
          <wp:inline distT="0" distB="0" distL="0" distR="0">
            <wp:extent cx="5715000" cy="4457286"/>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_25_four_system_coverage_risk.png"/>
                    <pic:cNvPicPr/>
                  </pic:nvPicPr>
                  <pic:blipFill>
                    <a:blip r:embed="rId30"/>
                    <a:stretch>
                      <a:fillRect/>
                    </a:stretch>
                  </pic:blipFill>
                  <pic:spPr>
                    <a:xfrm>
                      <a:off x="0" y="0"/>
                      <a:ext cx="5715000" cy="4457286"/>
                    </a:xfrm>
                    <a:prstGeom prst="rect">
                      <a:avLst/>
                    </a:prstGeom>
                  </pic:spPr>
                </pic:pic>
              </a:graphicData>
            </a:graphic>
          </wp:inline>
        </w:drawing>
      </w:r>
    </w:p>
    <w:p w:rsidR="00C448FA" w:rsidRDefault="008572CF">
      <w:pPr>
        <w:pStyle w:val="Caption"/>
        <w:jc w:val="center"/>
        <w:rPr>
          <w:rFonts w:hint="eastAsia"/>
        </w:rPr>
      </w:pPr>
      <w:r>
        <w:t xml:space="preserve">Figure 25. Four-system category </w:t>
      </w:r>
      <w:r>
        <w:t>completeness–unsupported-content profiles.</w:t>
      </w:r>
    </w:p>
    <w:p w:rsidR="00C448FA" w:rsidRDefault="008572CF">
      <w:pPr>
        <w:jc w:val="center"/>
        <w:rPr>
          <w:rFonts w:hint="eastAsia"/>
        </w:rPr>
      </w:pPr>
      <w:r>
        <w:rPr>
          <w:i/>
          <w:sz w:val="17"/>
        </w:rPr>
        <w:t>The preferred region is lower right. Cross-system distances are evaluator-compatible but not equivalent to independently adjudicated accuracy.</w:t>
      </w:r>
    </w:p>
    <w:p w:rsidR="00C448FA" w:rsidRDefault="008572CF">
      <w:pPr>
        <w:jc w:val="center"/>
        <w:rPr>
          <w:rFonts w:hint="eastAsia"/>
        </w:rPr>
      </w:pPr>
      <w:r>
        <w:rPr>
          <w:noProof/>
        </w:rPr>
        <w:lastRenderedPageBreak/>
        <w:drawing>
          <wp:inline distT="0" distB="0" distL="0" distR="0">
            <wp:extent cx="5715000" cy="3721473"/>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_26_four_system_distributions.png"/>
                    <pic:cNvPicPr/>
                  </pic:nvPicPr>
                  <pic:blipFill>
                    <a:blip r:embed="rId31"/>
                    <a:stretch>
                      <a:fillRect/>
                    </a:stretch>
                  </pic:blipFill>
                  <pic:spPr>
                    <a:xfrm>
                      <a:off x="0" y="0"/>
                      <a:ext cx="5715000" cy="3721473"/>
                    </a:xfrm>
                    <a:prstGeom prst="rect">
                      <a:avLst/>
                    </a:prstGeom>
                  </pic:spPr>
                </pic:pic>
              </a:graphicData>
            </a:graphic>
          </wp:inline>
        </w:drawing>
      </w:r>
    </w:p>
    <w:p w:rsidR="00C448FA" w:rsidRDefault="008572CF">
      <w:pPr>
        <w:pStyle w:val="Caption"/>
        <w:jc w:val="center"/>
        <w:rPr>
          <w:rFonts w:hint="eastAsia"/>
        </w:rPr>
      </w:pPr>
      <w:r>
        <w:t>Figure 26. Four-system category weighted-F1 distributions.</w:t>
      </w:r>
    </w:p>
    <w:p w:rsidR="00C448FA" w:rsidRDefault="008572CF">
      <w:pPr>
        <w:jc w:val="center"/>
        <w:rPr>
          <w:rFonts w:hint="eastAsia"/>
        </w:rPr>
      </w:pPr>
      <w:r>
        <w:rPr>
          <w:i/>
          <w:sz w:val="17"/>
        </w:rPr>
        <w:t>Boxes and</w:t>
      </w:r>
      <w:r>
        <w:rPr>
          <w:i/>
          <w:sz w:val="17"/>
        </w:rPr>
        <w:t xml:space="preserve"> points show the same 24 categories for every system under the common evaluator.</w:t>
      </w:r>
    </w:p>
    <w:p w:rsidR="00C448FA" w:rsidRDefault="008572CF">
      <w:pPr>
        <w:rPr>
          <w:rFonts w:hint="eastAsia"/>
        </w:rPr>
      </w:pPr>
      <w:r>
        <w:t>HNLP exceeds BERT MULTI in every observed category. The mean difference is 14.10 percentage points and the bootstrap interval does not include zero. This is strong evidence th</w:t>
      </w:r>
      <w:r>
        <w:t>at the two concrete implementations occupy different operating points under the shared protocol. It is not evidence that deterministic NLP is universally superior to contextual encoders: HNLP may be better aligned with section-level verbatim extraction, wh</w:t>
      </w:r>
      <w:r>
        <w:t>ile the BERT pipeline may be optimized for shorter entity spans and then lose recall during mapping and reconstruction.</w:t>
      </w:r>
    </w:p>
    <w:p w:rsidR="00C448FA" w:rsidRDefault="008572CF">
      <w:pPr>
        <w:pStyle w:val="Heading2"/>
      </w:pPr>
      <w:bookmarkStart w:id="58" w:name="_Toc235885413"/>
      <w:r>
        <w:t>4.10 Segment-level common results and historical sensitivity</w:t>
      </w:r>
      <w:bookmarkEnd w:id="58"/>
    </w:p>
    <w:p w:rsidR="00C448FA" w:rsidRDefault="008572CF">
      <w:pPr>
        <w:rPr>
          <w:rFonts w:hint="eastAsia"/>
        </w:rPr>
      </w:pPr>
      <w:r>
        <w:t>Table 26 preserves the earlier HNLP–BERT workflow as a sensitivity analysis</w:t>
      </w:r>
      <w:r>
        <w:t>. Figures 27–29 supersede its two-system visual scope by recomputing the same segment families for Gemma, Qwen, HNLP and BERT together. Agreement between layers strengthens a field-specialization hypothesis; disagreement is evidence of evaluator sensitivit</w:t>
      </w:r>
      <w:r>
        <w:t>y and must not be silently averaged.</w:t>
      </w:r>
    </w:p>
    <w:p w:rsidR="00C448FA" w:rsidRDefault="008572CF">
      <w:pPr>
        <w:pStyle w:val="Caption"/>
        <w:rPr>
          <w:rFonts w:hint="eastAsia"/>
        </w:rPr>
      </w:pPr>
      <w:r>
        <w:t>Table 26. Segment-level HNLP–BERT results</w:t>
      </w:r>
    </w:p>
    <w:tbl>
      <w:tblPr>
        <w:tblStyle w:val="TableGrid"/>
        <w:tblW w:w="0" w:type="auto"/>
        <w:jc w:val="center"/>
        <w:tblLook w:val="04A0" w:firstRow="1" w:lastRow="0" w:firstColumn="1" w:lastColumn="0" w:noHBand="0" w:noVBand="1"/>
      </w:tblPr>
      <w:tblGrid>
        <w:gridCol w:w="1852"/>
        <w:gridCol w:w="1364"/>
        <w:gridCol w:w="1364"/>
        <w:gridCol w:w="1390"/>
        <w:gridCol w:w="1384"/>
        <w:gridCol w:w="1384"/>
        <w:gridCol w:w="1414"/>
      </w:tblGrid>
      <w:tr w:rsidR="00C448FA">
        <w:trPr>
          <w:jc w:val="center"/>
        </w:trPr>
        <w:tc>
          <w:tcPr>
            <w:tcW w:w="1419" w:type="dxa"/>
            <w:shd w:val="clear" w:color="auto" w:fill="17324D"/>
            <w:vAlign w:val="center"/>
          </w:tcPr>
          <w:p w:rsidR="00C448FA" w:rsidRDefault="008572CF">
            <w:pPr>
              <w:rPr>
                <w:rFonts w:hint="eastAsia"/>
              </w:rPr>
            </w:pPr>
            <w:r>
              <w:rPr>
                <w:b/>
                <w:color w:val="FFFFFF"/>
                <w:sz w:val="17"/>
              </w:rPr>
              <w:t>Segment</w:t>
            </w:r>
          </w:p>
        </w:tc>
        <w:tc>
          <w:tcPr>
            <w:tcW w:w="1419" w:type="dxa"/>
            <w:shd w:val="clear" w:color="auto" w:fill="17324D"/>
            <w:vAlign w:val="center"/>
          </w:tcPr>
          <w:p w:rsidR="00C448FA" w:rsidRDefault="008572CF">
            <w:pPr>
              <w:rPr>
                <w:rFonts w:hint="eastAsia"/>
              </w:rPr>
            </w:pPr>
            <w:r>
              <w:rPr>
                <w:b/>
                <w:color w:val="FFFFFF"/>
                <w:sz w:val="17"/>
              </w:rPr>
              <w:t>HNLP F1</w:t>
            </w:r>
          </w:p>
        </w:tc>
        <w:tc>
          <w:tcPr>
            <w:tcW w:w="1419" w:type="dxa"/>
            <w:shd w:val="clear" w:color="auto" w:fill="17324D"/>
            <w:vAlign w:val="center"/>
          </w:tcPr>
          <w:p w:rsidR="00C448FA" w:rsidRDefault="008572CF">
            <w:pPr>
              <w:rPr>
                <w:rFonts w:hint="eastAsia"/>
              </w:rPr>
            </w:pPr>
            <w:r>
              <w:rPr>
                <w:b/>
                <w:color w:val="FFFFFF"/>
                <w:sz w:val="17"/>
              </w:rPr>
              <w:t>BERT F1</w:t>
            </w:r>
          </w:p>
        </w:tc>
        <w:tc>
          <w:tcPr>
            <w:tcW w:w="1419" w:type="dxa"/>
            <w:shd w:val="clear" w:color="auto" w:fill="17324D"/>
            <w:vAlign w:val="center"/>
          </w:tcPr>
          <w:p w:rsidR="00C448FA" w:rsidRDefault="008572CF">
            <w:pPr>
              <w:rPr>
                <w:rFonts w:hint="eastAsia"/>
              </w:rPr>
            </w:pPr>
            <w:r>
              <w:rPr>
                <w:b/>
                <w:color w:val="FFFFFF"/>
                <w:sz w:val="17"/>
              </w:rPr>
              <w:t>Difference</w:t>
            </w:r>
          </w:p>
        </w:tc>
        <w:tc>
          <w:tcPr>
            <w:tcW w:w="1419" w:type="dxa"/>
            <w:shd w:val="clear" w:color="auto" w:fill="17324D"/>
            <w:vAlign w:val="center"/>
          </w:tcPr>
          <w:p w:rsidR="00C448FA" w:rsidRDefault="008572CF">
            <w:pPr>
              <w:rPr>
                <w:rFonts w:hint="eastAsia"/>
              </w:rPr>
            </w:pPr>
            <w:r>
              <w:rPr>
                <w:b/>
                <w:color w:val="FFFFFF"/>
                <w:sz w:val="17"/>
              </w:rPr>
              <w:t>HNLP complete</w:t>
            </w:r>
          </w:p>
        </w:tc>
        <w:tc>
          <w:tcPr>
            <w:tcW w:w="1419" w:type="dxa"/>
            <w:shd w:val="clear" w:color="auto" w:fill="17324D"/>
            <w:vAlign w:val="center"/>
          </w:tcPr>
          <w:p w:rsidR="00C448FA" w:rsidRDefault="008572CF">
            <w:pPr>
              <w:rPr>
                <w:rFonts w:hint="eastAsia"/>
              </w:rPr>
            </w:pPr>
            <w:r>
              <w:rPr>
                <w:b/>
                <w:color w:val="FFFFFF"/>
                <w:sz w:val="17"/>
              </w:rPr>
              <w:t>BERT complete</w:t>
            </w:r>
          </w:p>
        </w:tc>
        <w:tc>
          <w:tcPr>
            <w:tcW w:w="1419" w:type="dxa"/>
            <w:shd w:val="clear" w:color="auto" w:fill="17324D"/>
            <w:vAlign w:val="center"/>
          </w:tcPr>
          <w:p w:rsidR="00C448FA" w:rsidRDefault="008572CF">
            <w:pPr>
              <w:rPr>
                <w:rFonts w:hint="eastAsia"/>
              </w:rPr>
            </w:pPr>
            <w:r>
              <w:rPr>
                <w:b/>
                <w:color w:val="FFFFFF"/>
                <w:sz w:val="17"/>
              </w:rPr>
              <w:t>Interpretation</w:t>
            </w:r>
          </w:p>
        </w:tc>
      </w:tr>
      <w:tr w:rsidR="00C448FA">
        <w:trPr>
          <w:jc w:val="center"/>
        </w:trPr>
        <w:tc>
          <w:tcPr>
            <w:tcW w:w="1419" w:type="dxa"/>
            <w:vAlign w:val="center"/>
          </w:tcPr>
          <w:p w:rsidR="00C448FA" w:rsidRDefault="008572CF">
            <w:pPr>
              <w:rPr>
                <w:rFonts w:hint="eastAsia"/>
              </w:rPr>
            </w:pPr>
            <w:r>
              <w:rPr>
                <w:sz w:val="17"/>
              </w:rPr>
              <w:t>experience</w:t>
            </w:r>
          </w:p>
        </w:tc>
        <w:tc>
          <w:tcPr>
            <w:tcW w:w="1419" w:type="dxa"/>
            <w:vAlign w:val="center"/>
          </w:tcPr>
          <w:p w:rsidR="00C448FA" w:rsidRDefault="008572CF">
            <w:pPr>
              <w:rPr>
                <w:rFonts w:hint="eastAsia"/>
              </w:rPr>
            </w:pPr>
            <w:r>
              <w:rPr>
                <w:sz w:val="17"/>
              </w:rPr>
              <w:t>86.1%</w:t>
            </w:r>
          </w:p>
        </w:tc>
        <w:tc>
          <w:tcPr>
            <w:tcW w:w="1419" w:type="dxa"/>
            <w:vAlign w:val="center"/>
          </w:tcPr>
          <w:p w:rsidR="00C448FA" w:rsidRDefault="008572CF">
            <w:pPr>
              <w:rPr>
                <w:rFonts w:hint="eastAsia"/>
              </w:rPr>
            </w:pPr>
            <w:r>
              <w:rPr>
                <w:sz w:val="17"/>
              </w:rPr>
              <w:t>75.9%</w:t>
            </w:r>
          </w:p>
        </w:tc>
        <w:tc>
          <w:tcPr>
            <w:tcW w:w="1419" w:type="dxa"/>
            <w:vAlign w:val="center"/>
          </w:tcPr>
          <w:p w:rsidR="00C448FA" w:rsidRDefault="008572CF">
            <w:pPr>
              <w:rPr>
                <w:rFonts w:hint="eastAsia"/>
              </w:rPr>
            </w:pPr>
            <w:r>
              <w:rPr>
                <w:sz w:val="17"/>
              </w:rPr>
              <w:t>10.2%</w:t>
            </w:r>
          </w:p>
        </w:tc>
        <w:tc>
          <w:tcPr>
            <w:tcW w:w="1419" w:type="dxa"/>
            <w:vAlign w:val="center"/>
          </w:tcPr>
          <w:p w:rsidR="00C448FA" w:rsidRDefault="008572CF">
            <w:pPr>
              <w:rPr>
                <w:rFonts w:hint="eastAsia"/>
              </w:rPr>
            </w:pPr>
            <w:r>
              <w:rPr>
                <w:sz w:val="17"/>
              </w:rPr>
              <w:t>76.0%</w:t>
            </w:r>
          </w:p>
        </w:tc>
        <w:tc>
          <w:tcPr>
            <w:tcW w:w="1419" w:type="dxa"/>
            <w:vAlign w:val="center"/>
          </w:tcPr>
          <w:p w:rsidR="00C448FA" w:rsidRDefault="008572CF">
            <w:pPr>
              <w:rPr>
                <w:rFonts w:hint="eastAsia"/>
              </w:rPr>
            </w:pPr>
            <w:r>
              <w:rPr>
                <w:sz w:val="17"/>
              </w:rPr>
              <w:t>61.5%</w:t>
            </w:r>
          </w:p>
        </w:tc>
        <w:tc>
          <w:tcPr>
            <w:tcW w:w="1419" w:type="dxa"/>
            <w:vAlign w:val="center"/>
          </w:tcPr>
          <w:p w:rsidR="00C448FA" w:rsidRDefault="008572CF">
            <w:pPr>
              <w:rPr>
                <w:rFonts w:hint="eastAsia"/>
              </w:rPr>
            </w:pPr>
            <w:r>
              <w:rPr>
                <w:sz w:val="17"/>
              </w:rPr>
              <w:t>HNLP advantage</w:t>
            </w:r>
          </w:p>
        </w:tc>
      </w:tr>
      <w:tr w:rsidR="00C448FA">
        <w:trPr>
          <w:jc w:val="center"/>
        </w:trPr>
        <w:tc>
          <w:tcPr>
            <w:tcW w:w="1419" w:type="dxa"/>
            <w:shd w:val="clear" w:color="auto" w:fill="EAF1F8"/>
            <w:vAlign w:val="center"/>
          </w:tcPr>
          <w:p w:rsidR="00C448FA" w:rsidRDefault="008572CF">
            <w:pPr>
              <w:rPr>
                <w:rFonts w:hint="eastAsia"/>
              </w:rPr>
            </w:pPr>
            <w:r>
              <w:rPr>
                <w:sz w:val="17"/>
              </w:rPr>
              <w:t>skills</w:t>
            </w:r>
          </w:p>
        </w:tc>
        <w:tc>
          <w:tcPr>
            <w:tcW w:w="1419" w:type="dxa"/>
            <w:shd w:val="clear" w:color="auto" w:fill="EAF1F8"/>
            <w:vAlign w:val="center"/>
          </w:tcPr>
          <w:p w:rsidR="00C448FA" w:rsidRDefault="008572CF">
            <w:pPr>
              <w:rPr>
                <w:rFonts w:hint="eastAsia"/>
              </w:rPr>
            </w:pPr>
            <w:r>
              <w:rPr>
                <w:sz w:val="17"/>
              </w:rPr>
              <w:t>90.4%</w:t>
            </w:r>
          </w:p>
        </w:tc>
        <w:tc>
          <w:tcPr>
            <w:tcW w:w="1419" w:type="dxa"/>
            <w:shd w:val="clear" w:color="auto" w:fill="EAF1F8"/>
            <w:vAlign w:val="center"/>
          </w:tcPr>
          <w:p w:rsidR="00C448FA" w:rsidRDefault="008572CF">
            <w:pPr>
              <w:rPr>
                <w:rFonts w:hint="eastAsia"/>
              </w:rPr>
            </w:pPr>
            <w:r>
              <w:rPr>
                <w:sz w:val="17"/>
              </w:rPr>
              <w:t>50.4%</w:t>
            </w:r>
          </w:p>
        </w:tc>
        <w:tc>
          <w:tcPr>
            <w:tcW w:w="1419" w:type="dxa"/>
            <w:shd w:val="clear" w:color="auto" w:fill="EAF1F8"/>
            <w:vAlign w:val="center"/>
          </w:tcPr>
          <w:p w:rsidR="00C448FA" w:rsidRDefault="008572CF">
            <w:pPr>
              <w:rPr>
                <w:rFonts w:hint="eastAsia"/>
              </w:rPr>
            </w:pPr>
            <w:r>
              <w:rPr>
                <w:sz w:val="17"/>
              </w:rPr>
              <w:t>40.0%</w:t>
            </w:r>
          </w:p>
        </w:tc>
        <w:tc>
          <w:tcPr>
            <w:tcW w:w="1419" w:type="dxa"/>
            <w:shd w:val="clear" w:color="auto" w:fill="EAF1F8"/>
            <w:vAlign w:val="center"/>
          </w:tcPr>
          <w:p w:rsidR="00C448FA" w:rsidRDefault="008572CF">
            <w:pPr>
              <w:rPr>
                <w:rFonts w:hint="eastAsia"/>
              </w:rPr>
            </w:pPr>
            <w:r>
              <w:rPr>
                <w:sz w:val="17"/>
              </w:rPr>
              <w:t>84.0%</w:t>
            </w:r>
          </w:p>
        </w:tc>
        <w:tc>
          <w:tcPr>
            <w:tcW w:w="1419" w:type="dxa"/>
            <w:shd w:val="clear" w:color="auto" w:fill="EAF1F8"/>
            <w:vAlign w:val="center"/>
          </w:tcPr>
          <w:p w:rsidR="00C448FA" w:rsidRDefault="008572CF">
            <w:pPr>
              <w:rPr>
                <w:rFonts w:hint="eastAsia"/>
              </w:rPr>
            </w:pPr>
            <w:r>
              <w:rPr>
                <w:sz w:val="17"/>
              </w:rPr>
              <w:t>34.1%</w:t>
            </w:r>
          </w:p>
        </w:tc>
        <w:tc>
          <w:tcPr>
            <w:tcW w:w="1419" w:type="dxa"/>
            <w:shd w:val="clear" w:color="auto" w:fill="EAF1F8"/>
            <w:vAlign w:val="center"/>
          </w:tcPr>
          <w:p w:rsidR="00C448FA" w:rsidRDefault="008572CF">
            <w:pPr>
              <w:rPr>
                <w:rFonts w:hint="eastAsia"/>
              </w:rPr>
            </w:pPr>
            <w:r>
              <w:rPr>
                <w:sz w:val="17"/>
              </w:rPr>
              <w:t>HNLP</w:t>
            </w:r>
            <w:r>
              <w:rPr>
                <w:sz w:val="17"/>
              </w:rPr>
              <w:t xml:space="preserve"> </w:t>
            </w:r>
            <w:r>
              <w:rPr>
                <w:sz w:val="17"/>
              </w:rPr>
              <w:lastRenderedPageBreak/>
              <w:t>advantage</w:t>
            </w:r>
          </w:p>
        </w:tc>
      </w:tr>
      <w:tr w:rsidR="00C448FA">
        <w:trPr>
          <w:jc w:val="center"/>
        </w:trPr>
        <w:tc>
          <w:tcPr>
            <w:tcW w:w="1419" w:type="dxa"/>
            <w:vAlign w:val="center"/>
          </w:tcPr>
          <w:p w:rsidR="00C448FA" w:rsidRDefault="008572CF">
            <w:pPr>
              <w:rPr>
                <w:rFonts w:hint="eastAsia"/>
              </w:rPr>
            </w:pPr>
            <w:r>
              <w:rPr>
                <w:sz w:val="17"/>
              </w:rPr>
              <w:lastRenderedPageBreak/>
              <w:t>education</w:t>
            </w:r>
          </w:p>
        </w:tc>
        <w:tc>
          <w:tcPr>
            <w:tcW w:w="1419" w:type="dxa"/>
            <w:vAlign w:val="center"/>
          </w:tcPr>
          <w:p w:rsidR="00C448FA" w:rsidRDefault="008572CF">
            <w:pPr>
              <w:rPr>
                <w:rFonts w:hint="eastAsia"/>
              </w:rPr>
            </w:pPr>
            <w:r>
              <w:rPr>
                <w:sz w:val="17"/>
              </w:rPr>
              <w:t>92.0%</w:t>
            </w:r>
          </w:p>
        </w:tc>
        <w:tc>
          <w:tcPr>
            <w:tcW w:w="1419" w:type="dxa"/>
            <w:vAlign w:val="center"/>
          </w:tcPr>
          <w:p w:rsidR="00C448FA" w:rsidRDefault="008572CF">
            <w:pPr>
              <w:rPr>
                <w:rFonts w:hint="eastAsia"/>
              </w:rPr>
            </w:pPr>
            <w:r>
              <w:rPr>
                <w:sz w:val="17"/>
              </w:rPr>
              <w:t>69.2%</w:t>
            </w:r>
          </w:p>
        </w:tc>
        <w:tc>
          <w:tcPr>
            <w:tcW w:w="1419" w:type="dxa"/>
            <w:vAlign w:val="center"/>
          </w:tcPr>
          <w:p w:rsidR="00C448FA" w:rsidRDefault="008572CF">
            <w:pPr>
              <w:rPr>
                <w:rFonts w:hint="eastAsia"/>
              </w:rPr>
            </w:pPr>
            <w:r>
              <w:rPr>
                <w:sz w:val="17"/>
              </w:rPr>
              <w:t>22.8%</w:t>
            </w:r>
          </w:p>
        </w:tc>
        <w:tc>
          <w:tcPr>
            <w:tcW w:w="1419" w:type="dxa"/>
            <w:vAlign w:val="center"/>
          </w:tcPr>
          <w:p w:rsidR="00C448FA" w:rsidRDefault="008572CF">
            <w:pPr>
              <w:rPr>
                <w:rFonts w:hint="eastAsia"/>
              </w:rPr>
            </w:pPr>
            <w:r>
              <w:rPr>
                <w:sz w:val="17"/>
              </w:rPr>
              <w:t>86.1%</w:t>
            </w:r>
          </w:p>
        </w:tc>
        <w:tc>
          <w:tcPr>
            <w:tcW w:w="1419" w:type="dxa"/>
            <w:vAlign w:val="center"/>
          </w:tcPr>
          <w:p w:rsidR="00C448FA" w:rsidRDefault="008572CF">
            <w:pPr>
              <w:rPr>
                <w:rFonts w:hint="eastAsia"/>
              </w:rPr>
            </w:pPr>
            <w:r>
              <w:rPr>
                <w:sz w:val="17"/>
              </w:rPr>
              <w:t>53.5%</w:t>
            </w:r>
          </w:p>
        </w:tc>
        <w:tc>
          <w:tcPr>
            <w:tcW w:w="1419" w:type="dxa"/>
            <w:vAlign w:val="center"/>
          </w:tcPr>
          <w:p w:rsidR="00C448FA" w:rsidRDefault="008572CF">
            <w:pPr>
              <w:rPr>
                <w:rFonts w:hint="eastAsia"/>
              </w:rPr>
            </w:pPr>
            <w:r>
              <w:rPr>
                <w:sz w:val="17"/>
              </w:rPr>
              <w:t>HNLP advantage</w:t>
            </w:r>
          </w:p>
        </w:tc>
      </w:tr>
      <w:tr w:rsidR="00C448FA">
        <w:trPr>
          <w:jc w:val="center"/>
        </w:trPr>
        <w:tc>
          <w:tcPr>
            <w:tcW w:w="1419" w:type="dxa"/>
            <w:shd w:val="clear" w:color="auto" w:fill="EAF1F8"/>
            <w:vAlign w:val="center"/>
          </w:tcPr>
          <w:p w:rsidR="00C448FA" w:rsidRDefault="008572CF">
            <w:pPr>
              <w:rPr>
                <w:rFonts w:hint="eastAsia"/>
              </w:rPr>
            </w:pPr>
            <w:r>
              <w:rPr>
                <w:sz w:val="17"/>
              </w:rPr>
              <w:t>certifications</w:t>
            </w:r>
          </w:p>
        </w:tc>
        <w:tc>
          <w:tcPr>
            <w:tcW w:w="1419" w:type="dxa"/>
            <w:shd w:val="clear" w:color="auto" w:fill="EAF1F8"/>
            <w:vAlign w:val="center"/>
          </w:tcPr>
          <w:p w:rsidR="00C448FA" w:rsidRDefault="008572CF">
            <w:pPr>
              <w:rPr>
                <w:rFonts w:hint="eastAsia"/>
              </w:rPr>
            </w:pPr>
            <w:r>
              <w:rPr>
                <w:sz w:val="17"/>
              </w:rPr>
              <w:t>53.6%</w:t>
            </w:r>
          </w:p>
        </w:tc>
        <w:tc>
          <w:tcPr>
            <w:tcW w:w="1419" w:type="dxa"/>
            <w:shd w:val="clear" w:color="auto" w:fill="EAF1F8"/>
            <w:vAlign w:val="center"/>
          </w:tcPr>
          <w:p w:rsidR="00C448FA" w:rsidRDefault="008572CF">
            <w:pPr>
              <w:rPr>
                <w:rFonts w:hint="eastAsia"/>
              </w:rPr>
            </w:pPr>
            <w:r>
              <w:rPr>
                <w:sz w:val="17"/>
              </w:rPr>
              <w:t>83.6%</w:t>
            </w:r>
          </w:p>
        </w:tc>
        <w:tc>
          <w:tcPr>
            <w:tcW w:w="1419" w:type="dxa"/>
            <w:shd w:val="clear" w:color="auto" w:fill="EAF1F8"/>
            <w:vAlign w:val="center"/>
          </w:tcPr>
          <w:p w:rsidR="00C448FA" w:rsidRDefault="008572CF">
            <w:pPr>
              <w:rPr>
                <w:rFonts w:hint="eastAsia"/>
              </w:rPr>
            </w:pPr>
            <w:r>
              <w:rPr>
                <w:sz w:val="17"/>
              </w:rPr>
              <w:t>-30.1%</w:t>
            </w:r>
          </w:p>
        </w:tc>
        <w:tc>
          <w:tcPr>
            <w:tcW w:w="1419" w:type="dxa"/>
            <w:shd w:val="clear" w:color="auto" w:fill="EAF1F8"/>
            <w:vAlign w:val="center"/>
          </w:tcPr>
          <w:p w:rsidR="00C448FA" w:rsidRDefault="008572CF">
            <w:pPr>
              <w:rPr>
                <w:rFonts w:hint="eastAsia"/>
              </w:rPr>
            </w:pPr>
            <w:r>
              <w:rPr>
                <w:sz w:val="17"/>
              </w:rPr>
              <w:t>36.9%</w:t>
            </w:r>
          </w:p>
        </w:tc>
        <w:tc>
          <w:tcPr>
            <w:tcW w:w="1419" w:type="dxa"/>
            <w:shd w:val="clear" w:color="auto" w:fill="EAF1F8"/>
            <w:vAlign w:val="center"/>
          </w:tcPr>
          <w:p w:rsidR="00C448FA" w:rsidRDefault="008572CF">
            <w:pPr>
              <w:rPr>
                <w:rFonts w:hint="eastAsia"/>
              </w:rPr>
            </w:pPr>
            <w:r>
              <w:rPr>
                <w:sz w:val="17"/>
              </w:rPr>
              <w:t>73.2%</w:t>
            </w:r>
          </w:p>
        </w:tc>
        <w:tc>
          <w:tcPr>
            <w:tcW w:w="1419" w:type="dxa"/>
            <w:shd w:val="clear" w:color="auto" w:fill="EAF1F8"/>
            <w:vAlign w:val="center"/>
          </w:tcPr>
          <w:p w:rsidR="00C448FA" w:rsidRDefault="008572CF">
            <w:pPr>
              <w:rPr>
                <w:rFonts w:hint="eastAsia"/>
              </w:rPr>
            </w:pPr>
            <w:r>
              <w:rPr>
                <w:sz w:val="17"/>
              </w:rPr>
              <w:t>BERT advantage</w:t>
            </w:r>
          </w:p>
        </w:tc>
      </w:tr>
      <w:tr w:rsidR="00C448FA">
        <w:trPr>
          <w:jc w:val="center"/>
        </w:trPr>
        <w:tc>
          <w:tcPr>
            <w:tcW w:w="1419" w:type="dxa"/>
            <w:vAlign w:val="center"/>
          </w:tcPr>
          <w:p w:rsidR="00C448FA" w:rsidRDefault="008572CF">
            <w:pPr>
              <w:rPr>
                <w:rFonts w:hint="eastAsia"/>
              </w:rPr>
            </w:pPr>
            <w:r>
              <w:rPr>
                <w:sz w:val="17"/>
              </w:rPr>
              <w:t>profile</w:t>
            </w:r>
          </w:p>
        </w:tc>
        <w:tc>
          <w:tcPr>
            <w:tcW w:w="1419" w:type="dxa"/>
            <w:vAlign w:val="center"/>
          </w:tcPr>
          <w:p w:rsidR="00C448FA" w:rsidRDefault="008572CF">
            <w:pPr>
              <w:rPr>
                <w:rFonts w:hint="eastAsia"/>
              </w:rPr>
            </w:pPr>
            <w:r>
              <w:rPr>
                <w:sz w:val="17"/>
              </w:rPr>
              <w:t>85.1%</w:t>
            </w:r>
          </w:p>
        </w:tc>
        <w:tc>
          <w:tcPr>
            <w:tcW w:w="1419" w:type="dxa"/>
            <w:vAlign w:val="center"/>
          </w:tcPr>
          <w:p w:rsidR="00C448FA" w:rsidRDefault="008572CF">
            <w:pPr>
              <w:rPr>
                <w:rFonts w:hint="eastAsia"/>
              </w:rPr>
            </w:pPr>
            <w:r>
              <w:rPr>
                <w:sz w:val="17"/>
              </w:rPr>
              <w:t>77.5%</w:t>
            </w:r>
          </w:p>
        </w:tc>
        <w:tc>
          <w:tcPr>
            <w:tcW w:w="1419" w:type="dxa"/>
            <w:vAlign w:val="center"/>
          </w:tcPr>
          <w:p w:rsidR="00C448FA" w:rsidRDefault="008572CF">
            <w:pPr>
              <w:rPr>
                <w:rFonts w:hint="eastAsia"/>
              </w:rPr>
            </w:pPr>
            <w:r>
              <w:rPr>
                <w:sz w:val="17"/>
              </w:rPr>
              <w:t>7.6%</w:t>
            </w:r>
          </w:p>
        </w:tc>
        <w:tc>
          <w:tcPr>
            <w:tcW w:w="1419" w:type="dxa"/>
            <w:vAlign w:val="center"/>
          </w:tcPr>
          <w:p w:rsidR="00C448FA" w:rsidRDefault="008572CF">
            <w:pPr>
              <w:rPr>
                <w:rFonts w:hint="eastAsia"/>
              </w:rPr>
            </w:pPr>
            <w:r>
              <w:rPr>
                <w:sz w:val="17"/>
              </w:rPr>
              <w:t>75.3%</w:t>
            </w:r>
          </w:p>
        </w:tc>
        <w:tc>
          <w:tcPr>
            <w:tcW w:w="1419" w:type="dxa"/>
            <w:vAlign w:val="center"/>
          </w:tcPr>
          <w:p w:rsidR="00C448FA" w:rsidRDefault="008572CF">
            <w:pPr>
              <w:rPr>
                <w:rFonts w:hint="eastAsia"/>
              </w:rPr>
            </w:pPr>
            <w:r>
              <w:rPr>
                <w:sz w:val="17"/>
              </w:rPr>
              <w:t>63.4%</w:t>
            </w:r>
          </w:p>
        </w:tc>
        <w:tc>
          <w:tcPr>
            <w:tcW w:w="1419" w:type="dxa"/>
            <w:vAlign w:val="center"/>
          </w:tcPr>
          <w:p w:rsidR="00C448FA" w:rsidRDefault="008572CF">
            <w:pPr>
              <w:rPr>
                <w:rFonts w:hint="eastAsia"/>
              </w:rPr>
            </w:pPr>
            <w:r>
              <w:rPr>
                <w:sz w:val="17"/>
              </w:rPr>
              <w:t>HNLP advantage</w:t>
            </w:r>
          </w:p>
        </w:tc>
      </w:tr>
      <w:tr w:rsidR="00C448FA">
        <w:trPr>
          <w:jc w:val="center"/>
        </w:trPr>
        <w:tc>
          <w:tcPr>
            <w:tcW w:w="1419" w:type="dxa"/>
            <w:shd w:val="clear" w:color="auto" w:fill="EAF1F8"/>
            <w:vAlign w:val="center"/>
          </w:tcPr>
          <w:p w:rsidR="00C448FA" w:rsidRDefault="008572CF">
            <w:pPr>
              <w:rPr>
                <w:rFonts w:hint="eastAsia"/>
              </w:rPr>
            </w:pPr>
            <w:r>
              <w:rPr>
                <w:sz w:val="17"/>
              </w:rPr>
              <w:t>language</w:t>
            </w:r>
          </w:p>
        </w:tc>
        <w:tc>
          <w:tcPr>
            <w:tcW w:w="1419" w:type="dxa"/>
            <w:shd w:val="clear" w:color="auto" w:fill="EAF1F8"/>
            <w:vAlign w:val="center"/>
          </w:tcPr>
          <w:p w:rsidR="00C448FA" w:rsidRDefault="008572CF">
            <w:pPr>
              <w:rPr>
                <w:rFonts w:hint="eastAsia"/>
              </w:rPr>
            </w:pPr>
            <w:r>
              <w:rPr>
                <w:sz w:val="17"/>
              </w:rPr>
              <w:t>74.7%</w:t>
            </w:r>
          </w:p>
        </w:tc>
        <w:tc>
          <w:tcPr>
            <w:tcW w:w="1419" w:type="dxa"/>
            <w:shd w:val="clear" w:color="auto" w:fill="EAF1F8"/>
            <w:vAlign w:val="center"/>
          </w:tcPr>
          <w:p w:rsidR="00C448FA" w:rsidRDefault="008572CF">
            <w:pPr>
              <w:rPr>
                <w:rFonts w:hint="eastAsia"/>
              </w:rPr>
            </w:pPr>
            <w:r>
              <w:rPr>
                <w:sz w:val="17"/>
              </w:rPr>
              <w:t>78.9%</w:t>
            </w:r>
          </w:p>
        </w:tc>
        <w:tc>
          <w:tcPr>
            <w:tcW w:w="1419" w:type="dxa"/>
            <w:shd w:val="clear" w:color="auto" w:fill="EAF1F8"/>
            <w:vAlign w:val="center"/>
          </w:tcPr>
          <w:p w:rsidR="00C448FA" w:rsidRDefault="008572CF">
            <w:pPr>
              <w:rPr>
                <w:rFonts w:hint="eastAsia"/>
              </w:rPr>
            </w:pPr>
            <w:r>
              <w:rPr>
                <w:sz w:val="17"/>
              </w:rPr>
              <w:t>-4.2%</w:t>
            </w:r>
          </w:p>
        </w:tc>
        <w:tc>
          <w:tcPr>
            <w:tcW w:w="1419" w:type="dxa"/>
            <w:shd w:val="clear" w:color="auto" w:fill="EAF1F8"/>
            <w:vAlign w:val="center"/>
          </w:tcPr>
          <w:p w:rsidR="00C448FA" w:rsidRDefault="008572CF">
            <w:pPr>
              <w:rPr>
                <w:rFonts w:hint="eastAsia"/>
              </w:rPr>
            </w:pPr>
            <w:r>
              <w:rPr>
                <w:sz w:val="17"/>
              </w:rPr>
              <w:t>60.3%</w:t>
            </w:r>
          </w:p>
        </w:tc>
        <w:tc>
          <w:tcPr>
            <w:tcW w:w="1419" w:type="dxa"/>
            <w:shd w:val="clear" w:color="auto" w:fill="EAF1F8"/>
            <w:vAlign w:val="center"/>
          </w:tcPr>
          <w:p w:rsidR="00C448FA" w:rsidRDefault="008572CF">
            <w:pPr>
              <w:rPr>
                <w:rFonts w:hint="eastAsia"/>
              </w:rPr>
            </w:pPr>
            <w:r>
              <w:rPr>
                <w:sz w:val="17"/>
              </w:rPr>
              <w:t>65.9%</w:t>
            </w:r>
          </w:p>
        </w:tc>
        <w:tc>
          <w:tcPr>
            <w:tcW w:w="1419" w:type="dxa"/>
            <w:shd w:val="clear" w:color="auto" w:fill="EAF1F8"/>
            <w:vAlign w:val="center"/>
          </w:tcPr>
          <w:p w:rsidR="00C448FA" w:rsidRDefault="008572CF">
            <w:pPr>
              <w:rPr>
                <w:rFonts w:hint="eastAsia"/>
              </w:rPr>
            </w:pPr>
            <w:r>
              <w:rPr>
                <w:sz w:val="17"/>
              </w:rPr>
              <w:t>BERT advantage</w:t>
            </w:r>
          </w:p>
        </w:tc>
      </w:tr>
      <w:tr w:rsidR="00C448FA">
        <w:trPr>
          <w:jc w:val="center"/>
        </w:trPr>
        <w:tc>
          <w:tcPr>
            <w:tcW w:w="1419" w:type="dxa"/>
            <w:vAlign w:val="center"/>
          </w:tcPr>
          <w:p w:rsidR="00C448FA" w:rsidRDefault="008572CF">
            <w:pPr>
              <w:rPr>
                <w:rFonts w:hint="eastAsia"/>
              </w:rPr>
            </w:pPr>
            <w:r>
              <w:rPr>
                <w:sz w:val="17"/>
              </w:rPr>
              <w:t>seniority</w:t>
            </w:r>
          </w:p>
        </w:tc>
        <w:tc>
          <w:tcPr>
            <w:tcW w:w="1419" w:type="dxa"/>
            <w:vAlign w:val="center"/>
          </w:tcPr>
          <w:p w:rsidR="00C448FA" w:rsidRDefault="008572CF">
            <w:pPr>
              <w:rPr>
                <w:rFonts w:hint="eastAsia"/>
              </w:rPr>
            </w:pPr>
            <w:r>
              <w:rPr>
                <w:sz w:val="17"/>
              </w:rPr>
              <w:t>71.0%</w:t>
            </w:r>
          </w:p>
        </w:tc>
        <w:tc>
          <w:tcPr>
            <w:tcW w:w="1419" w:type="dxa"/>
            <w:vAlign w:val="center"/>
          </w:tcPr>
          <w:p w:rsidR="00C448FA" w:rsidRDefault="008572CF">
            <w:pPr>
              <w:rPr>
                <w:rFonts w:hint="eastAsia"/>
              </w:rPr>
            </w:pPr>
            <w:r>
              <w:rPr>
                <w:sz w:val="17"/>
              </w:rPr>
              <w:t>83.0%</w:t>
            </w:r>
          </w:p>
        </w:tc>
        <w:tc>
          <w:tcPr>
            <w:tcW w:w="1419" w:type="dxa"/>
            <w:vAlign w:val="center"/>
          </w:tcPr>
          <w:p w:rsidR="00C448FA" w:rsidRDefault="008572CF">
            <w:pPr>
              <w:rPr>
                <w:rFonts w:hint="eastAsia"/>
              </w:rPr>
            </w:pPr>
            <w:r>
              <w:rPr>
                <w:sz w:val="17"/>
              </w:rPr>
              <w:t>-12.0%</w:t>
            </w:r>
          </w:p>
        </w:tc>
        <w:tc>
          <w:tcPr>
            <w:tcW w:w="1419" w:type="dxa"/>
            <w:vAlign w:val="center"/>
          </w:tcPr>
          <w:p w:rsidR="00C448FA" w:rsidRDefault="008572CF">
            <w:pPr>
              <w:rPr>
                <w:rFonts w:hint="eastAsia"/>
              </w:rPr>
            </w:pPr>
            <w:r>
              <w:rPr>
                <w:sz w:val="17"/>
              </w:rPr>
              <w:t>66.2%</w:t>
            </w:r>
          </w:p>
        </w:tc>
        <w:tc>
          <w:tcPr>
            <w:tcW w:w="1419" w:type="dxa"/>
            <w:vAlign w:val="center"/>
          </w:tcPr>
          <w:p w:rsidR="00C448FA" w:rsidRDefault="008572CF">
            <w:pPr>
              <w:rPr>
                <w:rFonts w:hint="eastAsia"/>
              </w:rPr>
            </w:pPr>
            <w:r>
              <w:rPr>
                <w:sz w:val="17"/>
              </w:rPr>
              <w:t>76.5%</w:t>
            </w:r>
          </w:p>
        </w:tc>
        <w:tc>
          <w:tcPr>
            <w:tcW w:w="1419" w:type="dxa"/>
            <w:vAlign w:val="center"/>
          </w:tcPr>
          <w:p w:rsidR="00C448FA" w:rsidRDefault="008572CF">
            <w:pPr>
              <w:rPr>
                <w:rFonts w:hint="eastAsia"/>
              </w:rPr>
            </w:pPr>
            <w:r>
              <w:rPr>
                <w:sz w:val="17"/>
              </w:rPr>
              <w:t>BERT advantage</w:t>
            </w:r>
          </w:p>
        </w:tc>
      </w:tr>
      <w:tr w:rsidR="00C448FA">
        <w:trPr>
          <w:jc w:val="center"/>
        </w:trPr>
        <w:tc>
          <w:tcPr>
            <w:tcW w:w="1419" w:type="dxa"/>
            <w:shd w:val="clear" w:color="auto" w:fill="EAF1F8"/>
            <w:vAlign w:val="center"/>
          </w:tcPr>
          <w:p w:rsidR="00C448FA" w:rsidRDefault="008572CF">
            <w:pPr>
              <w:rPr>
                <w:rFonts w:hint="eastAsia"/>
              </w:rPr>
            </w:pPr>
            <w:r>
              <w:rPr>
                <w:sz w:val="17"/>
              </w:rPr>
              <w:t>category_classification</w:t>
            </w:r>
          </w:p>
        </w:tc>
        <w:tc>
          <w:tcPr>
            <w:tcW w:w="1419" w:type="dxa"/>
            <w:shd w:val="clear" w:color="auto" w:fill="EAF1F8"/>
            <w:vAlign w:val="center"/>
          </w:tcPr>
          <w:p w:rsidR="00C448FA" w:rsidRDefault="008572CF">
            <w:pPr>
              <w:rPr>
                <w:rFonts w:hint="eastAsia"/>
              </w:rPr>
            </w:pPr>
            <w:r>
              <w:rPr>
                <w:sz w:val="17"/>
              </w:rPr>
              <w:t>N/A</w:t>
            </w:r>
          </w:p>
        </w:tc>
        <w:tc>
          <w:tcPr>
            <w:tcW w:w="1419" w:type="dxa"/>
            <w:shd w:val="clear" w:color="auto" w:fill="EAF1F8"/>
            <w:vAlign w:val="center"/>
          </w:tcPr>
          <w:p w:rsidR="00C448FA" w:rsidRDefault="008572CF">
            <w:pPr>
              <w:rPr>
                <w:rFonts w:hint="eastAsia"/>
              </w:rPr>
            </w:pPr>
            <w:r>
              <w:rPr>
                <w:sz w:val="17"/>
              </w:rPr>
              <w:t>N/A</w:t>
            </w:r>
          </w:p>
        </w:tc>
        <w:tc>
          <w:tcPr>
            <w:tcW w:w="1419" w:type="dxa"/>
            <w:shd w:val="clear" w:color="auto" w:fill="EAF1F8"/>
            <w:vAlign w:val="center"/>
          </w:tcPr>
          <w:p w:rsidR="00C448FA" w:rsidRDefault="008572CF">
            <w:pPr>
              <w:rPr>
                <w:rFonts w:hint="eastAsia"/>
              </w:rPr>
            </w:pPr>
            <w:r>
              <w:rPr>
                <w:sz w:val="17"/>
              </w:rPr>
              <w:t>N/A</w:t>
            </w:r>
          </w:p>
        </w:tc>
        <w:tc>
          <w:tcPr>
            <w:tcW w:w="1419" w:type="dxa"/>
            <w:shd w:val="clear" w:color="auto" w:fill="EAF1F8"/>
            <w:vAlign w:val="center"/>
          </w:tcPr>
          <w:p w:rsidR="00C448FA" w:rsidRDefault="008572CF">
            <w:pPr>
              <w:rPr>
                <w:rFonts w:hint="eastAsia"/>
              </w:rPr>
            </w:pPr>
            <w:r>
              <w:rPr>
                <w:sz w:val="17"/>
              </w:rPr>
              <w:t>0.0%</w:t>
            </w:r>
          </w:p>
        </w:tc>
        <w:tc>
          <w:tcPr>
            <w:tcW w:w="1419" w:type="dxa"/>
            <w:shd w:val="clear" w:color="auto" w:fill="EAF1F8"/>
            <w:vAlign w:val="center"/>
          </w:tcPr>
          <w:p w:rsidR="00C448FA" w:rsidRDefault="008572CF">
            <w:pPr>
              <w:rPr>
                <w:rFonts w:hint="eastAsia"/>
              </w:rPr>
            </w:pPr>
            <w:r>
              <w:rPr>
                <w:sz w:val="17"/>
              </w:rPr>
              <w:t>0.0%</w:t>
            </w:r>
          </w:p>
        </w:tc>
        <w:tc>
          <w:tcPr>
            <w:tcW w:w="1419" w:type="dxa"/>
            <w:shd w:val="clear" w:color="auto" w:fill="EAF1F8"/>
            <w:vAlign w:val="center"/>
          </w:tcPr>
          <w:p w:rsidR="00C448FA" w:rsidRDefault="008572CF">
            <w:pPr>
              <w:rPr>
                <w:rFonts w:hint="eastAsia"/>
              </w:rPr>
            </w:pPr>
            <w:r>
              <w:rPr>
                <w:sz w:val="17"/>
              </w:rPr>
              <w:t>Not populated</w:t>
            </w:r>
          </w:p>
        </w:tc>
      </w:tr>
    </w:tbl>
    <w:p w:rsidR="00C448FA" w:rsidRDefault="00C448FA">
      <w:pPr>
        <w:rPr>
          <w:rFonts w:hint="eastAsia"/>
        </w:rPr>
      </w:pPr>
    </w:p>
    <w:p w:rsidR="00C448FA" w:rsidRDefault="008572CF">
      <w:pPr>
        <w:jc w:val="center"/>
        <w:rPr>
          <w:rFonts w:hint="eastAsia"/>
        </w:rPr>
      </w:pPr>
      <w:r>
        <w:rPr>
          <w:noProof/>
        </w:rPr>
        <w:drawing>
          <wp:inline distT="0" distB="0" distL="0" distR="0">
            <wp:extent cx="5715000" cy="3402608"/>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_27_four_system_segment_f1.png"/>
                    <pic:cNvPicPr/>
                  </pic:nvPicPr>
                  <pic:blipFill>
                    <a:blip r:embed="rId32"/>
                    <a:stretch>
                      <a:fillRect/>
                    </a:stretch>
                  </pic:blipFill>
                  <pic:spPr>
                    <a:xfrm>
                      <a:off x="0" y="0"/>
                      <a:ext cx="5715000" cy="3402608"/>
                    </a:xfrm>
                    <a:prstGeom prst="rect">
                      <a:avLst/>
                    </a:prstGeom>
                  </pic:spPr>
                </pic:pic>
              </a:graphicData>
            </a:graphic>
          </wp:inline>
        </w:drawing>
      </w:r>
    </w:p>
    <w:p w:rsidR="00C448FA" w:rsidRDefault="008572CF">
      <w:pPr>
        <w:pStyle w:val="Caption"/>
        <w:jc w:val="center"/>
        <w:rPr>
          <w:rFonts w:hint="eastAsia"/>
        </w:rPr>
      </w:pPr>
      <w:r>
        <w:t>Figure 27. Four-system segment-level weighted F1.</w:t>
      </w:r>
    </w:p>
    <w:p w:rsidR="00C448FA" w:rsidRDefault="008572CF">
      <w:pPr>
        <w:jc w:val="center"/>
        <w:rPr>
          <w:rFonts w:hint="eastAsia"/>
        </w:rPr>
      </w:pPr>
      <w:r>
        <w:rPr>
          <w:i/>
          <w:sz w:val="17"/>
        </w:rPr>
        <w:t>Seven shared segment labels are recomputed for all four systems by the same PDF-grounded evaluator.</w:t>
      </w:r>
    </w:p>
    <w:p w:rsidR="00C448FA" w:rsidRDefault="008572CF">
      <w:pPr>
        <w:jc w:val="center"/>
        <w:rPr>
          <w:rFonts w:hint="eastAsia"/>
        </w:rPr>
      </w:pPr>
      <w:r>
        <w:rPr>
          <w:noProof/>
        </w:rPr>
        <w:lastRenderedPageBreak/>
        <w:drawing>
          <wp:inline distT="0" distB="0" distL="0" distR="0">
            <wp:extent cx="5715000" cy="3402608"/>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_28_four_system_segment_completeness.png"/>
                    <pic:cNvPicPr/>
                  </pic:nvPicPr>
                  <pic:blipFill>
                    <a:blip r:embed="rId33"/>
                    <a:stretch>
                      <a:fillRect/>
                    </a:stretch>
                  </pic:blipFill>
                  <pic:spPr>
                    <a:xfrm>
                      <a:off x="0" y="0"/>
                      <a:ext cx="5715000" cy="3402608"/>
                    </a:xfrm>
                    <a:prstGeom prst="rect">
                      <a:avLst/>
                    </a:prstGeom>
                  </pic:spPr>
                </pic:pic>
              </a:graphicData>
            </a:graphic>
          </wp:inline>
        </w:drawing>
      </w:r>
    </w:p>
    <w:p w:rsidR="00C448FA" w:rsidRDefault="008572CF">
      <w:pPr>
        <w:pStyle w:val="Caption"/>
        <w:jc w:val="center"/>
        <w:rPr>
          <w:rFonts w:hint="eastAsia"/>
        </w:rPr>
      </w:pPr>
      <w:r>
        <w:t>Figure 28. Four-system segment-level completeness.</w:t>
      </w:r>
    </w:p>
    <w:p w:rsidR="00C448FA" w:rsidRDefault="008572CF">
      <w:pPr>
        <w:jc w:val="center"/>
        <w:rPr>
          <w:rFonts w:hint="eastAsia"/>
        </w:rPr>
      </w:pPr>
      <w:r>
        <w:rPr>
          <w:i/>
          <w:sz w:val="17"/>
        </w:rPr>
        <w:t>Completeness complements F1 by showing whether PDF-supported candidate evidence is represented under one common omission rule.</w:t>
      </w:r>
    </w:p>
    <w:p w:rsidR="00C448FA" w:rsidRDefault="008572CF">
      <w:pPr>
        <w:jc w:val="center"/>
        <w:rPr>
          <w:rFonts w:hint="eastAsia"/>
        </w:rPr>
      </w:pPr>
      <w:r>
        <w:rPr>
          <w:noProof/>
        </w:rPr>
        <w:drawing>
          <wp:inline distT="0" distB="0" distL="0" distR="0">
            <wp:extent cx="5715000" cy="3402608"/>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_29_four_system_segment_population.png"/>
                    <pic:cNvPicPr/>
                  </pic:nvPicPr>
                  <pic:blipFill>
                    <a:blip r:embed="rId34"/>
                    <a:stretch>
                      <a:fillRect/>
                    </a:stretch>
                  </pic:blipFill>
                  <pic:spPr>
                    <a:xfrm>
                      <a:off x="0" y="0"/>
                      <a:ext cx="5715000" cy="3402608"/>
                    </a:xfrm>
                    <a:prstGeom prst="rect">
                      <a:avLst/>
                    </a:prstGeom>
                  </pic:spPr>
                </pic:pic>
              </a:graphicData>
            </a:graphic>
          </wp:inline>
        </w:drawing>
      </w:r>
    </w:p>
    <w:p w:rsidR="00C448FA" w:rsidRDefault="008572CF">
      <w:pPr>
        <w:pStyle w:val="Caption"/>
        <w:jc w:val="center"/>
        <w:rPr>
          <w:rFonts w:hint="eastAsia"/>
        </w:rPr>
      </w:pPr>
      <w:r>
        <w:t>Figure 29. Four-system segment-population availability.</w:t>
      </w:r>
    </w:p>
    <w:p w:rsidR="00C448FA" w:rsidRDefault="008572CF">
      <w:pPr>
        <w:jc w:val="center"/>
        <w:rPr>
          <w:rFonts w:hint="eastAsia"/>
        </w:rPr>
      </w:pPr>
      <w:r>
        <w:rPr>
          <w:i/>
          <w:sz w:val="17"/>
        </w:rPr>
        <w:t xml:space="preserve">Population is </w:t>
      </w:r>
      <w:r>
        <w:rPr>
          <w:i/>
          <w:sz w:val="17"/>
        </w:rPr>
        <w:t>recomputed directly from every raw JSON archive, so all four systems are represented without imputation.</w:t>
      </w:r>
    </w:p>
    <w:p w:rsidR="00C448FA" w:rsidRDefault="008572CF">
      <w:pPr>
        <w:rPr>
          <w:rFonts w:hint="eastAsia"/>
        </w:rPr>
      </w:pPr>
      <w:r>
        <w:t>The common segment audit reveals strong task–architecture interaction. HNLP is best for skills (90.4%) and education (92.0%), where dictionaries, synon</w:t>
      </w:r>
      <w:r>
        <w:t xml:space="preserve">yms, section boundaries and long-block retention match the target. Qwen is strongest for profile (95.7%) and narrowly for certifications (84.3%); Gemma and Qwen both </w:t>
      </w:r>
      <w:r>
        <w:lastRenderedPageBreak/>
        <w:t>exceed 90% for experience and language. BERT is strongest for seniority (83.0%) and nearly</w:t>
      </w:r>
      <w:r>
        <w:t xml:space="preserve"> matches Qwen for certifications (83.6%), consistent with compact entity-like targets, but it falls to 50.4% for skills. These reversals support a field-routed mixture of methods rather than a single universal winner.</w:t>
      </w:r>
    </w:p>
    <w:p w:rsidR="00C448FA" w:rsidRDefault="008572CF">
      <w:pPr>
        <w:pStyle w:val="Heading2"/>
      </w:pPr>
      <w:bookmarkStart w:id="59" w:name="_Toc235885414"/>
      <w:r>
        <w:t xml:space="preserve">4.11 Outcome distributions and why F1 </w:t>
      </w:r>
      <w:r>
        <w:t>alone is insufficient</w:t>
      </w:r>
      <w:bookmarkEnd w:id="59"/>
    </w:p>
    <w:p w:rsidR="00C448FA" w:rsidRDefault="008572CF">
      <w:pPr>
        <w:rPr>
          <w:rFonts w:hint="eastAsia"/>
        </w:rPr>
      </w:pPr>
      <w:r>
        <w:t>Under the common outcome rules, Gemma produced 856 successful, 1,417 partial and 211 failed outcomes; Qwen produced 1,012 successful, 1,314 partial and 158 failed outcomes; Hybrid NLP produced 914 successful, 1,177 partial and 393 fai</w:t>
      </w:r>
      <w:r>
        <w:t>led outcomes; BERT MULTI produced 102 successful, 1,281 partial and 1,101 failed outcomes. BERT's weighted precision of 99.44% coexists with weighted recall of 55.83%. The difference illustrates why precision cannot be read as end-to-end adequacy: a system</w:t>
      </w:r>
      <w:r>
        <w:t xml:space="preserve"> may be almost always correct when it emits a fact yet omit enough facts to make complete candidate retrieval unreliable.</w:t>
      </w:r>
    </w:p>
    <w:p w:rsidR="00C448FA" w:rsidRDefault="008572CF">
      <w:pPr>
        <w:rPr>
          <w:rFonts w:hint="eastAsia"/>
        </w:rPr>
      </w:pPr>
      <w:r>
        <w:t xml:space="preserve">Conversely, HNLP's higher recall does not validate every normalized field. Category classification is unpopulated in both combined </w:t>
      </w:r>
      <w:r>
        <w:t>segment reports, and seniority remains an inferred construct rather than a directly extractive fact. Structural completion and semantic correctness must remain separately measured.</w:t>
      </w:r>
    </w:p>
    <w:p w:rsidR="00C448FA" w:rsidRDefault="008572CF">
      <w:pPr>
        <w:pStyle w:val="Heading2"/>
      </w:pPr>
      <w:bookmarkStart w:id="60" w:name="_Toc235885415"/>
      <w:r>
        <w:t>4.12 Claims permitted and prohibited by the merged evidence</w:t>
      </w:r>
      <w:bookmarkEnd w:id="60"/>
    </w:p>
    <w:p w:rsidR="00C448FA" w:rsidRDefault="008572CF">
      <w:pPr>
        <w:pStyle w:val="Caption"/>
        <w:rPr>
          <w:rFonts w:hint="eastAsia"/>
        </w:rPr>
      </w:pPr>
      <w:r>
        <w:t>Table 27. Five-</w:t>
      </w:r>
      <w:r>
        <w:t>system claims permitted and prohibited by the evidence</w:t>
      </w:r>
    </w:p>
    <w:tbl>
      <w:tblPr>
        <w:tblStyle w:val="TableGrid"/>
        <w:tblW w:w="0" w:type="auto"/>
        <w:jc w:val="center"/>
        <w:tblLook w:val="04A0" w:firstRow="1" w:lastRow="0" w:firstColumn="1" w:lastColumn="0" w:noHBand="0" w:noVBand="1"/>
      </w:tblPr>
      <w:tblGrid>
        <w:gridCol w:w="3312"/>
        <w:gridCol w:w="3312"/>
        <w:gridCol w:w="3312"/>
      </w:tblGrid>
      <w:tr w:rsidR="00C448FA">
        <w:trPr>
          <w:jc w:val="center"/>
        </w:trPr>
        <w:tc>
          <w:tcPr>
            <w:tcW w:w="3312" w:type="dxa"/>
            <w:shd w:val="clear" w:color="auto" w:fill="17324D"/>
            <w:vAlign w:val="center"/>
          </w:tcPr>
          <w:p w:rsidR="00C448FA" w:rsidRDefault="008572CF">
            <w:pPr>
              <w:rPr>
                <w:rFonts w:hint="eastAsia"/>
              </w:rPr>
            </w:pPr>
            <w:r>
              <w:rPr>
                <w:b/>
                <w:color w:val="FFFFFF"/>
                <w:sz w:val="17"/>
              </w:rPr>
              <w:t>Claim</w:t>
            </w:r>
          </w:p>
        </w:tc>
        <w:tc>
          <w:tcPr>
            <w:tcW w:w="3312" w:type="dxa"/>
            <w:shd w:val="clear" w:color="auto" w:fill="17324D"/>
            <w:vAlign w:val="center"/>
          </w:tcPr>
          <w:p w:rsidR="00C448FA" w:rsidRDefault="008572CF">
            <w:pPr>
              <w:rPr>
                <w:rFonts w:hint="eastAsia"/>
              </w:rPr>
            </w:pPr>
            <w:r>
              <w:rPr>
                <w:b/>
                <w:color w:val="FFFFFF"/>
                <w:sz w:val="17"/>
              </w:rPr>
              <w:t>Status</w:t>
            </w:r>
          </w:p>
        </w:tc>
        <w:tc>
          <w:tcPr>
            <w:tcW w:w="3312" w:type="dxa"/>
            <w:shd w:val="clear" w:color="auto" w:fill="17324D"/>
            <w:vAlign w:val="center"/>
          </w:tcPr>
          <w:p w:rsidR="00C448FA" w:rsidRDefault="008572CF">
            <w:pPr>
              <w:rPr>
                <w:rFonts w:hint="eastAsia"/>
              </w:rPr>
            </w:pPr>
            <w:r>
              <w:rPr>
                <w:b/>
                <w:color w:val="FFFFFF"/>
                <w:sz w:val="17"/>
              </w:rPr>
              <w:t>Reason</w:t>
            </w:r>
          </w:p>
        </w:tc>
      </w:tr>
      <w:tr w:rsidR="00C448FA">
        <w:trPr>
          <w:jc w:val="center"/>
        </w:trPr>
        <w:tc>
          <w:tcPr>
            <w:tcW w:w="3312" w:type="dxa"/>
            <w:vAlign w:val="center"/>
          </w:tcPr>
          <w:p w:rsidR="00C448FA" w:rsidRDefault="008572CF">
            <w:pPr>
              <w:rPr>
                <w:rFonts w:hint="eastAsia"/>
              </w:rPr>
            </w:pPr>
            <w:r>
              <w:rPr>
                <w:sz w:val="17"/>
              </w:rPr>
              <w:t>ChatGPT has the broadest common-method lexical coverage proxy.</w:t>
            </w:r>
          </w:p>
        </w:tc>
        <w:tc>
          <w:tcPr>
            <w:tcW w:w="3312" w:type="dxa"/>
            <w:vAlign w:val="center"/>
          </w:tcPr>
          <w:p w:rsidR="00C448FA" w:rsidRDefault="008572CF">
            <w:pPr>
              <w:rPr>
                <w:rFonts w:hint="eastAsia"/>
              </w:rPr>
            </w:pPr>
            <w:r>
              <w:rPr>
                <w:sz w:val="17"/>
              </w:rPr>
              <w:t>Permitted</w:t>
            </w:r>
          </w:p>
        </w:tc>
        <w:tc>
          <w:tcPr>
            <w:tcW w:w="3312" w:type="dxa"/>
            <w:vAlign w:val="center"/>
          </w:tcPr>
          <w:p w:rsidR="00C448FA" w:rsidRDefault="008572CF">
            <w:pPr>
              <w:rPr>
                <w:rFonts w:hint="eastAsia"/>
              </w:rPr>
            </w:pPr>
            <w:r>
              <w:rPr>
                <w:sz w:val="17"/>
              </w:rPr>
              <w:t>All three generative systems share the direct lexical implementation.</w:t>
            </w:r>
          </w:p>
        </w:tc>
      </w:tr>
      <w:tr w:rsidR="00C448FA">
        <w:trPr>
          <w:jc w:val="center"/>
        </w:trPr>
        <w:tc>
          <w:tcPr>
            <w:tcW w:w="3312" w:type="dxa"/>
            <w:shd w:val="clear" w:color="auto" w:fill="EAF1F8"/>
            <w:vAlign w:val="center"/>
          </w:tcPr>
          <w:p w:rsidR="00C448FA" w:rsidRDefault="008572CF">
            <w:pPr>
              <w:rPr>
                <w:rFonts w:hint="eastAsia"/>
              </w:rPr>
            </w:pPr>
            <w:r>
              <w:rPr>
                <w:sz w:val="17"/>
              </w:rPr>
              <w:t>Qwen has higher atomic coverage than</w:t>
            </w:r>
            <w:r>
              <w:rPr>
                <w:sz w:val="17"/>
              </w:rPr>
              <w:t xml:space="preserve"> Gemma in the canonical workbooks.</w:t>
            </w:r>
          </w:p>
        </w:tc>
        <w:tc>
          <w:tcPr>
            <w:tcW w:w="3312" w:type="dxa"/>
            <w:shd w:val="clear" w:color="auto" w:fill="EAF1F8"/>
            <w:vAlign w:val="center"/>
          </w:tcPr>
          <w:p w:rsidR="00C448FA" w:rsidRDefault="008572CF">
            <w:pPr>
              <w:rPr>
                <w:rFonts w:hint="eastAsia"/>
              </w:rPr>
            </w:pPr>
            <w:r>
              <w:rPr>
                <w:sz w:val="17"/>
              </w:rPr>
              <w:t>Permitted with caveat</w:t>
            </w:r>
          </w:p>
        </w:tc>
        <w:tc>
          <w:tcPr>
            <w:tcW w:w="3312" w:type="dxa"/>
            <w:shd w:val="clear" w:color="auto" w:fill="EAF1F8"/>
            <w:vAlign w:val="center"/>
          </w:tcPr>
          <w:p w:rsidR="00C448FA" w:rsidRDefault="008572CF">
            <w:pPr>
              <w:rPr>
                <w:rFonts w:hint="eastAsia"/>
              </w:rPr>
            </w:pPr>
            <w:r>
              <w:rPr>
                <w:sz w:val="17"/>
              </w:rPr>
              <w:t>Same nominal layer, but evaluator heterogeneity limits causal attribution.</w:t>
            </w:r>
          </w:p>
        </w:tc>
      </w:tr>
      <w:tr w:rsidR="00C448FA">
        <w:trPr>
          <w:jc w:val="center"/>
        </w:trPr>
        <w:tc>
          <w:tcPr>
            <w:tcW w:w="3312" w:type="dxa"/>
            <w:vAlign w:val="center"/>
          </w:tcPr>
          <w:p w:rsidR="00C448FA" w:rsidRDefault="008572CF">
            <w:pPr>
              <w:rPr>
                <w:rFonts w:hint="eastAsia"/>
              </w:rPr>
            </w:pPr>
            <w:r>
              <w:rPr>
                <w:sz w:val="17"/>
              </w:rPr>
              <w:t>HNLP outperforms BERT under the shared HNLP/BERT evaluator.</w:t>
            </w:r>
          </w:p>
        </w:tc>
        <w:tc>
          <w:tcPr>
            <w:tcW w:w="3312" w:type="dxa"/>
            <w:vAlign w:val="center"/>
          </w:tcPr>
          <w:p w:rsidR="00C448FA" w:rsidRDefault="008572CF">
            <w:pPr>
              <w:rPr>
                <w:rFonts w:hint="eastAsia"/>
              </w:rPr>
            </w:pPr>
            <w:r>
              <w:rPr>
                <w:sz w:val="17"/>
              </w:rPr>
              <w:t>Permitted with caveat</w:t>
            </w:r>
          </w:p>
        </w:tc>
        <w:tc>
          <w:tcPr>
            <w:tcW w:w="3312" w:type="dxa"/>
            <w:vAlign w:val="center"/>
          </w:tcPr>
          <w:p w:rsidR="00C448FA" w:rsidRDefault="008572CF">
            <w:pPr>
              <w:rPr>
                <w:rFonts w:hint="eastAsia"/>
              </w:rPr>
            </w:pPr>
            <w:r>
              <w:rPr>
                <w:sz w:val="17"/>
              </w:rPr>
              <w:t xml:space="preserve">All 24 categories favour HNLP; automated </w:t>
            </w:r>
            <w:r>
              <w:rPr>
                <w:sz w:val="17"/>
              </w:rPr>
              <w:t>adjudication remains conditional.</w:t>
            </w:r>
          </w:p>
        </w:tc>
      </w:tr>
      <w:tr w:rsidR="00C448FA">
        <w:trPr>
          <w:jc w:val="center"/>
        </w:trPr>
        <w:tc>
          <w:tcPr>
            <w:tcW w:w="3312" w:type="dxa"/>
            <w:shd w:val="clear" w:color="auto" w:fill="EAF1F8"/>
            <w:vAlign w:val="center"/>
          </w:tcPr>
          <w:p w:rsidR="00C448FA" w:rsidRDefault="008572CF">
            <w:pPr>
              <w:rPr>
                <w:rFonts w:hint="eastAsia"/>
              </w:rPr>
            </w:pPr>
            <w:r>
              <w:rPr>
                <w:sz w:val="17"/>
              </w:rPr>
              <w:t>Gemma, Qwen, HNLP and BERT can be compared under the new common automated evaluator.</w:t>
            </w:r>
          </w:p>
        </w:tc>
        <w:tc>
          <w:tcPr>
            <w:tcW w:w="3312" w:type="dxa"/>
            <w:shd w:val="clear" w:color="auto" w:fill="EAF1F8"/>
            <w:vAlign w:val="center"/>
          </w:tcPr>
          <w:p w:rsidR="00C448FA" w:rsidRDefault="008572CF">
            <w:pPr>
              <w:rPr>
                <w:rFonts w:hint="eastAsia"/>
              </w:rPr>
            </w:pPr>
            <w:r>
              <w:rPr>
                <w:sz w:val="17"/>
              </w:rPr>
              <w:t>Permitted with caveat</w:t>
            </w:r>
          </w:p>
        </w:tc>
        <w:tc>
          <w:tcPr>
            <w:tcW w:w="3312" w:type="dxa"/>
            <w:shd w:val="clear" w:color="auto" w:fill="EAF1F8"/>
            <w:vAlign w:val="center"/>
          </w:tcPr>
          <w:p w:rsidR="00C448FA" w:rsidRDefault="008572CF">
            <w:pPr>
              <w:rPr>
                <w:rFonts w:hint="eastAsia"/>
              </w:rPr>
            </w:pPr>
            <w:r>
              <w:rPr>
                <w:sz w:val="17"/>
              </w:rPr>
              <w:t xml:space="preserve">Corpus, schema, matcher, thresholds, missing-output policy and aggregation are held constant; human gold is still </w:t>
            </w:r>
            <w:r>
              <w:rPr>
                <w:sz w:val="17"/>
              </w:rPr>
              <w:t>absent.</w:t>
            </w:r>
          </w:p>
        </w:tc>
      </w:tr>
      <w:tr w:rsidR="00C448FA">
        <w:trPr>
          <w:jc w:val="center"/>
        </w:trPr>
        <w:tc>
          <w:tcPr>
            <w:tcW w:w="3312" w:type="dxa"/>
            <w:vAlign w:val="center"/>
          </w:tcPr>
          <w:p w:rsidR="00C448FA" w:rsidRDefault="008572CF">
            <w:pPr>
              <w:rPr>
                <w:rFonts w:hint="eastAsia"/>
              </w:rPr>
            </w:pPr>
            <w:r>
              <w:rPr>
                <w:sz w:val="17"/>
              </w:rPr>
              <w:t>The highest common-evaluator F1 identifies the intrinsically best architecture.</w:t>
            </w:r>
          </w:p>
        </w:tc>
        <w:tc>
          <w:tcPr>
            <w:tcW w:w="3312" w:type="dxa"/>
            <w:vAlign w:val="center"/>
          </w:tcPr>
          <w:p w:rsidR="00C448FA" w:rsidRDefault="008572CF">
            <w:pPr>
              <w:rPr>
                <w:rFonts w:hint="eastAsia"/>
              </w:rPr>
            </w:pPr>
            <w:r>
              <w:rPr>
                <w:sz w:val="17"/>
              </w:rPr>
              <w:t>Prohibited</w:t>
            </w:r>
          </w:p>
        </w:tc>
        <w:tc>
          <w:tcPr>
            <w:tcW w:w="3312" w:type="dxa"/>
            <w:vAlign w:val="center"/>
          </w:tcPr>
          <w:p w:rsidR="00C448FA" w:rsidRDefault="008572CF">
            <w:pPr>
              <w:rPr>
                <w:rFonts w:hint="eastAsia"/>
              </w:rPr>
            </w:pPr>
            <w:r>
              <w:rPr>
                <w:sz w:val="17"/>
              </w:rPr>
              <w:t>The result remains conditional on PDF conversion, lexical support, fact splitting and ChatGPT-assisted omission candidates.</w:t>
            </w:r>
          </w:p>
        </w:tc>
      </w:tr>
      <w:tr w:rsidR="00C448FA">
        <w:trPr>
          <w:jc w:val="center"/>
        </w:trPr>
        <w:tc>
          <w:tcPr>
            <w:tcW w:w="3312" w:type="dxa"/>
            <w:shd w:val="clear" w:color="auto" w:fill="EAF1F8"/>
            <w:vAlign w:val="center"/>
          </w:tcPr>
          <w:p w:rsidR="00C448FA" w:rsidRDefault="008572CF">
            <w:pPr>
              <w:rPr>
                <w:rFonts w:hint="eastAsia"/>
              </w:rPr>
            </w:pPr>
            <w:r>
              <w:rPr>
                <w:sz w:val="17"/>
              </w:rPr>
              <w:t>ChatGPT is ranked against the o</w:t>
            </w:r>
            <w:r>
              <w:rPr>
                <w:sz w:val="17"/>
              </w:rPr>
              <w:t>ther four on atomic factual quality.</w:t>
            </w:r>
          </w:p>
        </w:tc>
        <w:tc>
          <w:tcPr>
            <w:tcW w:w="3312" w:type="dxa"/>
            <w:shd w:val="clear" w:color="auto" w:fill="EAF1F8"/>
            <w:vAlign w:val="center"/>
          </w:tcPr>
          <w:p w:rsidR="00C448FA" w:rsidRDefault="008572CF">
            <w:pPr>
              <w:rPr>
                <w:rFonts w:hint="eastAsia"/>
              </w:rPr>
            </w:pPr>
            <w:r>
              <w:rPr>
                <w:sz w:val="17"/>
              </w:rPr>
              <w:t>Prohibited</w:t>
            </w:r>
          </w:p>
        </w:tc>
        <w:tc>
          <w:tcPr>
            <w:tcW w:w="3312" w:type="dxa"/>
            <w:shd w:val="clear" w:color="auto" w:fill="EAF1F8"/>
            <w:vAlign w:val="center"/>
          </w:tcPr>
          <w:p w:rsidR="00C448FA" w:rsidRDefault="008572CF">
            <w:pPr>
              <w:rPr>
                <w:rFonts w:hint="eastAsia"/>
              </w:rPr>
            </w:pPr>
            <w:r>
              <w:rPr>
                <w:sz w:val="17"/>
              </w:rPr>
              <w:t>ChatGPT is the omission-candidate reference in the common audit and cannot be scored fairly against itself.</w:t>
            </w:r>
          </w:p>
        </w:tc>
      </w:tr>
      <w:tr w:rsidR="00C448FA">
        <w:trPr>
          <w:jc w:val="center"/>
        </w:trPr>
        <w:tc>
          <w:tcPr>
            <w:tcW w:w="3312" w:type="dxa"/>
            <w:vAlign w:val="center"/>
          </w:tcPr>
          <w:p w:rsidR="00C448FA" w:rsidRDefault="008572CF">
            <w:pPr>
              <w:rPr>
                <w:rFonts w:hint="eastAsia"/>
              </w:rPr>
            </w:pPr>
            <w:r>
              <w:rPr>
                <w:sz w:val="17"/>
              </w:rPr>
              <w:t>MoE routing caused Qwen–Gemma differences.</w:t>
            </w:r>
          </w:p>
        </w:tc>
        <w:tc>
          <w:tcPr>
            <w:tcW w:w="3312" w:type="dxa"/>
            <w:vAlign w:val="center"/>
          </w:tcPr>
          <w:p w:rsidR="00C448FA" w:rsidRDefault="008572CF">
            <w:pPr>
              <w:rPr>
                <w:rFonts w:hint="eastAsia"/>
              </w:rPr>
            </w:pPr>
            <w:r>
              <w:rPr>
                <w:sz w:val="17"/>
              </w:rPr>
              <w:t>Prohibited</w:t>
            </w:r>
          </w:p>
        </w:tc>
        <w:tc>
          <w:tcPr>
            <w:tcW w:w="3312" w:type="dxa"/>
            <w:vAlign w:val="center"/>
          </w:tcPr>
          <w:p w:rsidR="00C448FA" w:rsidRDefault="008572CF">
            <w:pPr>
              <w:rPr>
                <w:rFonts w:hint="eastAsia"/>
              </w:rPr>
            </w:pPr>
            <w:r>
              <w:rPr>
                <w:sz w:val="17"/>
              </w:rPr>
              <w:t xml:space="preserve">No dense control, route logs, or factorial </w:t>
            </w:r>
            <w:r>
              <w:rPr>
                <w:sz w:val="17"/>
              </w:rPr>
              <w:t>isolation.</w:t>
            </w:r>
          </w:p>
        </w:tc>
      </w:tr>
      <w:tr w:rsidR="00C448FA">
        <w:trPr>
          <w:jc w:val="center"/>
        </w:trPr>
        <w:tc>
          <w:tcPr>
            <w:tcW w:w="3312" w:type="dxa"/>
            <w:shd w:val="clear" w:color="auto" w:fill="EAF1F8"/>
            <w:vAlign w:val="center"/>
          </w:tcPr>
          <w:p w:rsidR="00C448FA" w:rsidRDefault="008572CF">
            <w:pPr>
              <w:rPr>
                <w:rFonts w:hint="eastAsia"/>
              </w:rPr>
            </w:pPr>
            <w:r>
              <w:rPr>
                <w:sz w:val="17"/>
              </w:rPr>
              <w:t>Reasoning off caused local-model omissions.</w:t>
            </w:r>
          </w:p>
        </w:tc>
        <w:tc>
          <w:tcPr>
            <w:tcW w:w="3312" w:type="dxa"/>
            <w:shd w:val="clear" w:color="auto" w:fill="EAF1F8"/>
            <w:vAlign w:val="center"/>
          </w:tcPr>
          <w:p w:rsidR="00C448FA" w:rsidRDefault="008572CF">
            <w:pPr>
              <w:rPr>
                <w:rFonts w:hint="eastAsia"/>
              </w:rPr>
            </w:pPr>
            <w:r>
              <w:rPr>
                <w:sz w:val="17"/>
              </w:rPr>
              <w:t>Prohibited</w:t>
            </w:r>
          </w:p>
        </w:tc>
        <w:tc>
          <w:tcPr>
            <w:tcW w:w="3312" w:type="dxa"/>
            <w:shd w:val="clear" w:color="auto" w:fill="EAF1F8"/>
            <w:vAlign w:val="center"/>
          </w:tcPr>
          <w:p w:rsidR="00C448FA" w:rsidRDefault="008572CF">
            <w:pPr>
              <w:rPr>
                <w:rFonts w:hint="eastAsia"/>
              </w:rPr>
            </w:pPr>
            <w:r>
              <w:rPr>
                <w:sz w:val="17"/>
              </w:rPr>
              <w:t>No reasoning-on counterfactual run.</w:t>
            </w:r>
          </w:p>
        </w:tc>
      </w:tr>
      <w:tr w:rsidR="00C448FA">
        <w:trPr>
          <w:jc w:val="center"/>
        </w:trPr>
        <w:tc>
          <w:tcPr>
            <w:tcW w:w="3312" w:type="dxa"/>
            <w:vAlign w:val="center"/>
          </w:tcPr>
          <w:p w:rsidR="00C448FA" w:rsidRDefault="008572CF">
            <w:pPr>
              <w:rPr>
                <w:rFonts w:hint="eastAsia"/>
              </w:rPr>
            </w:pPr>
            <w:r>
              <w:rPr>
                <w:sz w:val="17"/>
              </w:rPr>
              <w:lastRenderedPageBreak/>
              <w:t>BERT multilingual weights definitely executed.</w:t>
            </w:r>
          </w:p>
        </w:tc>
        <w:tc>
          <w:tcPr>
            <w:tcW w:w="3312" w:type="dxa"/>
            <w:vAlign w:val="center"/>
          </w:tcPr>
          <w:p w:rsidR="00C448FA" w:rsidRDefault="008572CF">
            <w:pPr>
              <w:rPr>
                <w:rFonts w:hint="eastAsia"/>
              </w:rPr>
            </w:pPr>
            <w:r>
              <w:rPr>
                <w:sz w:val="17"/>
              </w:rPr>
              <w:t>Prohibited</w:t>
            </w:r>
          </w:p>
        </w:tc>
        <w:tc>
          <w:tcPr>
            <w:tcW w:w="3312" w:type="dxa"/>
            <w:vAlign w:val="center"/>
          </w:tcPr>
          <w:p w:rsidR="00C448FA" w:rsidRDefault="008572CF">
            <w:pPr>
              <w:rPr>
                <w:rFonts w:hint="eastAsia"/>
              </w:rPr>
            </w:pPr>
            <w:r>
              <w:rPr>
                <w:sz w:val="17"/>
              </w:rPr>
              <w:t>Local/remote model provenance mismatch and no artifact hash.</w:t>
            </w:r>
          </w:p>
        </w:tc>
      </w:tr>
    </w:tbl>
    <w:p w:rsidR="00C448FA" w:rsidRDefault="00C448FA">
      <w:pPr>
        <w:rPr>
          <w:rFonts w:hint="eastAsia"/>
        </w:rPr>
      </w:pPr>
    </w:p>
    <w:p w:rsidR="00DE3E8C" w:rsidRDefault="003E32F8">
      <w:pPr>
        <w:pStyle w:val="Heading1"/>
      </w:pPr>
      <w:bookmarkStart w:id="61" w:name="_Toc235885416"/>
      <w:r>
        <w:t>5. Critical Analysis and Discussion</w:t>
      </w:r>
      <w:bookmarkEnd w:id="61"/>
    </w:p>
    <w:p w:rsidR="00DE3E8C" w:rsidRDefault="003E32F8">
      <w:pPr>
        <w:pStyle w:val="Heading2"/>
      </w:pPr>
      <w:bookmarkStart w:id="62" w:name="_Toc235885417"/>
      <w:r>
        <w:t>5.1 Main interpretation</w:t>
      </w:r>
      <w:bookmarkEnd w:id="62"/>
    </w:p>
    <w:p w:rsidR="00DE3E8C" w:rsidRDefault="003E32F8">
      <w:pPr>
        <w:rPr>
          <w:rFonts w:hint="eastAsia"/>
        </w:rPr>
      </w:pPr>
      <w:r>
        <w:t>The strongest defensible conclusion is a trade-off, not a universal rank. Qwen provides more complete structured coverage, while Gemma is more conservative. ChatGPT provides the broadest direct lexical capture and the most complete deterministic metadata, but cannot be assigned a directly comparable atomic-fact rank because the available PDF-grounded workbooks evaluate the local model as the prediction and use ChatGPT as a diagnostic reference.</w:t>
      </w:r>
    </w:p>
    <w:p w:rsidR="00DE3E8C" w:rsidRDefault="003E32F8">
      <w:pPr>
        <w:pStyle w:val="Heading2"/>
      </w:pPr>
      <w:bookmarkStart w:id="63" w:name="_Toc235885418"/>
      <w:r>
        <w:t>5.2 Why high precision does not justify negative filtering</w:t>
      </w:r>
      <w:bookmarkEnd w:id="63"/>
    </w:p>
    <w:p w:rsidR="00DE3E8C" w:rsidRDefault="003E32F8">
      <w:pPr>
        <w:rPr>
          <w:rFonts w:hint="eastAsia"/>
        </w:rPr>
      </w:pPr>
      <w:r>
        <w:t>A supported extracted fact can be used as positive evidence. A missing extracted fact is ambiguous: it may be absent from the source, omitted by the extractor, lost through PDF reading order, or assigned to another segment. Since recall and completeness remain below precision, a RAG system that excludes candidates solely because a structured field is empty would transform extraction omissions into ranking or screening errors.</w:t>
      </w:r>
    </w:p>
    <w:p w:rsidR="00DE3E8C" w:rsidRDefault="003E32F8">
      <w:pPr>
        <w:pStyle w:val="Heading2"/>
      </w:pPr>
      <w:bookmarkStart w:id="64" w:name="_Toc235885419"/>
      <w:r>
        <w:t>5.3 Domain variation and evaluator confounding</w:t>
      </w:r>
      <w:bookmarkEnd w:id="64"/>
    </w:p>
    <w:p w:rsidR="00DE3E8C" w:rsidRDefault="003E32F8">
      <w:pPr>
        <w:rPr>
          <w:rFonts w:hint="eastAsia"/>
        </w:rPr>
      </w:pPr>
      <w:r>
        <w:t>The category figures show pronounced reversals. Some may reflect genuine model–domain interaction, such as differences in CV length, formatting, terminology, or section structure. However, the source workbooks also vary in atomic-fact granularity, pairing logic, similarity method, and outcome overrides. Consequently, category differences identify where investigation is required; they do not by themselves identify why the difference occurred.</w:t>
      </w:r>
    </w:p>
    <w:p w:rsidR="00DE3E8C" w:rsidRDefault="003E32F8">
      <w:pPr>
        <w:pStyle w:val="Heading2"/>
      </w:pPr>
      <w:bookmarkStart w:id="65" w:name="_Toc235885420"/>
      <w:r>
        <w:t>5.4 Why MoE architecture is not yet a causal explanation</w:t>
      </w:r>
      <w:bookmarkEnd w:id="65"/>
    </w:p>
    <w:p w:rsidR="00DE3E8C" w:rsidRDefault="003E32F8">
      <w:pPr>
        <w:rPr>
          <w:rFonts w:hint="eastAsia"/>
        </w:rPr>
      </w:pPr>
      <w:r>
        <w:t>Both local filenames describe sparse or mixture-of-experts variants, so this benchmark does not compare a single architectural factor against a controlled dense baseline. Quantization, active parameter routing, prompt interpretation, server implementation, and evaluation workflow are entangled. The phrase 'MoE effect' would therefore overstate the design. The appropriate unit of inference is the end-to-end extraction pipeline.</w:t>
      </w:r>
    </w:p>
    <w:p w:rsidR="00DE3E8C" w:rsidRDefault="003E32F8">
      <w:pPr>
        <w:pStyle w:val="Heading2"/>
      </w:pPr>
      <w:bookmarkStart w:id="66" w:name="_Toc235885421"/>
      <w:r>
        <w:t>5.5 Implications for RAG architecture</w:t>
      </w:r>
      <w:bookmarkEnd w:id="66"/>
    </w:p>
    <w:p w:rsidR="00DE3E8C" w:rsidRDefault="003E32F8">
      <w:pPr>
        <w:rPr>
          <w:rFonts w:hint="eastAsia"/>
        </w:rPr>
      </w:pPr>
      <w:r>
        <w:t xml:space="preserve">The original RAG formulation emphasizes external evidence [1]. For CV search, that principle implies that retrieved structured facts must retain links to source passages. A defensible architecture uses field-aware structured retrieval for high-precision positive evidence, raw-section fallback for recall, and criterion-level </w:t>
      </w:r>
      <w:r>
        <w:lastRenderedPageBreak/>
        <w:t>citations in every generated explanation. Agreement between models may be used as a confidence signal, but shared agreement cannot substitute for source support.</w:t>
      </w:r>
    </w:p>
    <w:p w:rsidR="00DE3E8C" w:rsidRDefault="003E32F8">
      <w:pPr>
        <w:pStyle w:val="Heading2"/>
      </w:pPr>
      <w:bookmarkStart w:id="67" w:name="_Toc235885422"/>
      <w:r>
        <w:t>5.6 Analytical attribution: why the results must be questioned</w:t>
      </w:r>
      <w:bookmarkEnd w:id="67"/>
    </w:p>
    <w:p w:rsidR="00DE3E8C" w:rsidRDefault="003E32F8">
      <w:pPr>
        <w:rPr>
          <w:rFonts w:hint="eastAsia"/>
        </w:rPr>
      </w:pPr>
      <w:r>
        <w:t>The reported numbers are observations from end-to-end pipelines, not direct measures of intrinsic model intelligence. The dependent variables are produced after PDF decoding, prompt interpretation, generation, parsing, normalization, atomization, matching, and outcome aggregation. A valid analysis therefore asks which mechanisms could generate each observed pattern and what evidence would falsify those mechanisms.</w:t>
      </w:r>
    </w:p>
    <w:p w:rsidR="00DE3E8C" w:rsidRDefault="008572CF">
      <w:pPr>
        <w:spacing w:before="100" w:after="100"/>
        <w:jc w:val="center"/>
        <w:rPr>
          <w:rFonts w:hint="eastAsia"/>
        </w:rPr>
      </w:pPr>
      <m:oMath>
        <m:sSub>
          <m:sSubPr>
            <m:ctrlPr>
              <w:rPr>
                <w:rFonts w:ascii="Cambria Math" w:hAnsi="Cambria Math"/>
              </w:rPr>
            </m:ctrlPr>
          </m:sSubPr>
          <m:e>
            <m:r>
              <w:rPr>
                <w:rFonts w:ascii="Cambria Math" w:hAnsi="Cambria Math"/>
              </w:rPr>
              <m:t>Y</m:t>
            </m:r>
          </m:e>
          <m:sub>
            <m:r>
              <w:rPr>
                <w:rFonts w:ascii="Cambria Math" w:hAnsi="Cambria Math"/>
              </w:rPr>
              <m:t>m,i,s</m:t>
            </m:r>
          </m:sub>
        </m:sSub>
        <m:r>
          <w:rPr>
            <w:rFonts w:ascii="Cambria Math" w:hAnsi="Cambria Math"/>
          </w:rPr>
          <m:t>=f</m:t>
        </m:r>
        <m:d>
          <m:dPr>
            <m:ctrlPr>
              <w:rPr>
                <w:rFonts w:ascii="Cambria Math" w:hAnsi="Cambria Math"/>
              </w:rPr>
            </m:ctrlPr>
          </m:dPr>
          <m:e>
            <m:sSub>
              <m:sSubPr>
                <m:ctrlPr>
                  <w:rPr>
                    <w:rFonts w:ascii="Cambria Math" w:hAnsi="Cambria Math"/>
                  </w:rPr>
                </m:ctrlPr>
              </m:sSubPr>
              <m:e>
                <m:r>
                  <w:rPr>
                    <w:rFonts w:ascii="Cambria Math" w:hAnsi="Cambria Math"/>
                  </w:rPr>
                  <m:t>X</m:t>
                </m:r>
              </m:e>
              <m:sub>
                <m:r>
                  <m:rPr>
                    <m:sty m:val="p"/>
                  </m:rPr>
                  <w:rPr>
                    <w:rFonts w:ascii="Cambria Math" w:hAnsi="Cambria Math"/>
                  </w:rPr>
                  <m:t>PDF</m:t>
                </m:r>
              </m:sub>
            </m:sSub>
            <m:r>
              <w:rPr>
                <w:rFonts w:ascii="Cambria Math" w:hAnsi="Cambria Math"/>
              </w:rPr>
              <m:t>,</m:t>
            </m:r>
            <m:sSub>
              <m:sSubPr>
                <m:ctrlPr>
                  <w:rPr>
                    <w:rFonts w:ascii="Cambria Math" w:hAnsi="Cambria Math"/>
                  </w:rPr>
                </m:ctrlPr>
              </m:sSubPr>
              <m:e>
                <m:r>
                  <w:rPr>
                    <w:rFonts w:ascii="Cambria Math" w:hAnsi="Cambria Math"/>
                  </w:rPr>
                  <m:t>X</m:t>
                </m:r>
              </m:e>
              <m:sub>
                <m:r>
                  <m:rPr>
                    <m:sty m:val="p"/>
                  </m:rPr>
                  <w:rPr>
                    <w:rFonts w:ascii="Cambria Math" w:hAnsi="Cambria Math"/>
                  </w:rPr>
                  <m:t>prompt</m:t>
                </m:r>
              </m:sub>
            </m:sSub>
            <m:r>
              <w:rPr>
                <w:rFonts w:ascii="Cambria Math" w:hAnsi="Cambria Math"/>
              </w:rPr>
              <m:t>,</m:t>
            </m:r>
            <m:sSub>
              <m:sSubPr>
                <m:ctrlPr>
                  <w:rPr>
                    <w:rFonts w:ascii="Cambria Math" w:hAnsi="Cambria Math"/>
                  </w:rPr>
                </m:ctrlPr>
              </m:sSubPr>
              <m:e>
                <m:r>
                  <w:rPr>
                    <w:rFonts w:ascii="Cambria Math" w:hAnsi="Cambria Math"/>
                  </w:rPr>
                  <m:t>X</m:t>
                </m:r>
              </m:e>
              <m:sub>
                <m:r>
                  <m:rPr>
                    <m:sty m:val="p"/>
                  </m:rPr>
                  <w:rPr>
                    <w:rFonts w:ascii="Cambria Math" w:hAnsi="Cambria Math"/>
                  </w:rPr>
                  <m:t>model</m:t>
                </m:r>
              </m:sub>
            </m:sSub>
            <m:r>
              <w:rPr>
                <w:rFonts w:ascii="Cambria Math" w:hAnsi="Cambria Math"/>
              </w:rPr>
              <m:t>,</m:t>
            </m:r>
            <m:sSub>
              <m:sSubPr>
                <m:ctrlPr>
                  <w:rPr>
                    <w:rFonts w:ascii="Cambria Math" w:hAnsi="Cambria Math"/>
                  </w:rPr>
                </m:ctrlPr>
              </m:sSubPr>
              <m:e>
                <m:r>
                  <w:rPr>
                    <w:rFonts w:ascii="Cambria Math" w:hAnsi="Cambria Math"/>
                  </w:rPr>
                  <m:t>X</m:t>
                </m:r>
              </m:e>
              <m:sub>
                <m:r>
                  <m:rPr>
                    <m:sty m:val="p"/>
                  </m:rPr>
                  <w:rPr>
                    <w:rFonts w:ascii="Cambria Math" w:hAnsi="Cambria Math"/>
                  </w:rPr>
                  <m:t>quant</m:t>
                </m:r>
              </m:sub>
            </m:sSub>
            <m:r>
              <w:rPr>
                <w:rFonts w:ascii="Cambria Math" w:hAnsi="Cambria Math"/>
              </w:rPr>
              <m:t>,</m:t>
            </m:r>
            <m:sSub>
              <m:sSubPr>
                <m:ctrlPr>
                  <w:rPr>
                    <w:rFonts w:ascii="Cambria Math" w:hAnsi="Cambria Math"/>
                  </w:rPr>
                </m:ctrlPr>
              </m:sSubPr>
              <m:e>
                <m:r>
                  <w:rPr>
                    <w:rFonts w:ascii="Cambria Math" w:hAnsi="Cambria Math"/>
                  </w:rPr>
                  <m:t>X</m:t>
                </m:r>
              </m:e>
              <m:sub>
                <m:r>
                  <m:rPr>
                    <m:sty m:val="p"/>
                  </m:rPr>
                  <w:rPr>
                    <w:rFonts w:ascii="Cambria Math" w:hAnsi="Cambria Math"/>
                  </w:rPr>
                  <m:t>runtime</m:t>
                </m:r>
              </m:sub>
            </m:sSub>
            <m:r>
              <w:rPr>
                <w:rFonts w:ascii="Cambria Math" w:hAnsi="Cambria Math"/>
              </w:rPr>
              <m:t>,</m:t>
            </m:r>
            <m:sSub>
              <m:sSubPr>
                <m:ctrlPr>
                  <w:rPr>
                    <w:rFonts w:ascii="Cambria Math" w:hAnsi="Cambria Math"/>
                  </w:rPr>
                </m:ctrlPr>
              </m:sSubPr>
              <m:e>
                <m:r>
                  <w:rPr>
                    <w:rFonts w:ascii="Cambria Math" w:hAnsi="Cambria Math"/>
                  </w:rPr>
                  <m:t>X</m:t>
                </m:r>
              </m:e>
              <m:sub>
                <m:r>
                  <m:rPr>
                    <m:sty m:val="p"/>
                  </m:rPr>
                  <w:rPr>
                    <w:rFonts w:ascii="Cambria Math" w:hAnsi="Cambria Math"/>
                  </w:rPr>
                  <m:t>parser</m:t>
                </m:r>
              </m:sub>
            </m:sSub>
            <m:r>
              <w:rPr>
                <w:rFonts w:ascii="Cambria Math" w:hAnsi="Cambria Math"/>
              </w:rPr>
              <m:t>,</m:t>
            </m:r>
            <m:sSub>
              <m:sSubPr>
                <m:ctrlPr>
                  <w:rPr>
                    <w:rFonts w:ascii="Cambria Math" w:hAnsi="Cambria Math"/>
                  </w:rPr>
                </m:ctrlPr>
              </m:sSubPr>
              <m:e>
                <m:r>
                  <w:rPr>
                    <w:rFonts w:ascii="Cambria Math" w:hAnsi="Cambria Math"/>
                  </w:rPr>
                  <m:t>X</m:t>
                </m:r>
              </m:e>
              <m:sub>
                <m:r>
                  <m:rPr>
                    <m:sty m:val="p"/>
                  </m:rPr>
                  <w:rPr>
                    <w:rFonts w:ascii="Cambria Math" w:hAnsi="Cambria Math"/>
                  </w:rPr>
                  <m:t>eval</m:t>
                </m:r>
              </m:sub>
            </m:sSub>
          </m:e>
        </m:d>
        <m:r>
          <w:rPr>
            <w:rFonts w:ascii="Cambria Math" w:hAnsi="Cambria Math"/>
          </w:rPr>
          <m:t>+</m:t>
        </m:r>
        <m:sSub>
          <m:sSubPr>
            <m:ctrlPr>
              <w:rPr>
                <w:rFonts w:ascii="Cambria Math" w:hAnsi="Cambria Math"/>
              </w:rPr>
            </m:ctrlPr>
          </m:sSubPr>
          <m:e>
            <m:r>
              <w:rPr>
                <w:rFonts w:ascii="Cambria Math" w:hAnsi="Cambria Math"/>
              </w:rPr>
              <m:t>ε</m:t>
            </m:r>
          </m:e>
          <m:sub>
            <m:r>
              <w:rPr>
                <w:rFonts w:ascii="Cambria Math" w:hAnsi="Cambria Math"/>
              </w:rPr>
              <m:t>i,s</m:t>
            </m:r>
          </m:sub>
        </m:sSub>
      </m:oMath>
      <w:r w:rsidR="003E32F8">
        <w:rPr>
          <w:sz w:val="18"/>
        </w:rPr>
        <w:t xml:space="preserve">    (32)</w:t>
      </w:r>
    </w:p>
    <w:p w:rsidR="00DE3E8C" w:rsidRDefault="003E32F8">
      <w:pPr>
        <w:jc w:val="center"/>
        <w:rPr>
          <w:rFonts w:hint="eastAsia"/>
        </w:rPr>
      </w:pPr>
      <w:r>
        <w:rPr>
          <w:noProof/>
        </w:rPr>
        <w:drawing>
          <wp:inline distT="0" distB="0" distL="0" distR="0">
            <wp:extent cx="6080760" cy="3529942"/>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13_causal_decomposition.png"/>
                    <pic:cNvPicPr/>
                  </pic:nvPicPr>
                  <pic:blipFill>
                    <a:blip r:embed="rId35"/>
                    <a:stretch>
                      <a:fillRect/>
                    </a:stretch>
                  </pic:blipFill>
                  <pic:spPr>
                    <a:xfrm>
                      <a:off x="0" y="0"/>
                      <a:ext cx="6080760" cy="3529942"/>
                    </a:xfrm>
                    <a:prstGeom prst="rect">
                      <a:avLst/>
                    </a:prstGeom>
                  </pic:spPr>
                </pic:pic>
              </a:graphicData>
            </a:graphic>
          </wp:inline>
        </w:drawing>
      </w:r>
    </w:p>
    <w:p w:rsidR="00DE3E8C" w:rsidRDefault="003E32F8">
      <w:pPr>
        <w:pStyle w:val="Caption"/>
        <w:jc w:val="center"/>
        <w:rPr>
          <w:rFonts w:hint="eastAsia"/>
        </w:rPr>
      </w:pPr>
      <w:r>
        <w:t>Figure 13. Layered causal decomposition of apparent model deviations.</w:t>
      </w:r>
    </w:p>
    <w:p w:rsidR="00DE3E8C" w:rsidRDefault="003E32F8">
      <w:pPr>
        <w:ind w:left="504" w:right="504"/>
        <w:rPr>
          <w:rFonts w:hint="eastAsia"/>
        </w:rPr>
      </w:pPr>
      <w:r>
        <w:t>Note. Causal-hypothesis diagram only. The paths are plausible mechanisms; no path coefficient or causal effect was estimated.</w:t>
      </w:r>
    </w:p>
    <w:p w:rsidR="00DE3E8C" w:rsidRDefault="003E32F8">
      <w:pPr>
        <w:pStyle w:val="Caption"/>
        <w:jc w:val="center"/>
        <w:rPr>
          <w:rFonts w:hint="eastAsia"/>
        </w:rPr>
      </w:pPr>
      <w:r>
        <w:t>Table 14. Plausible error sources, observable signatures, and falsification tests</w:t>
      </w:r>
    </w:p>
    <w:tbl>
      <w:tblPr>
        <w:tblStyle w:val="TableGrid"/>
        <w:tblW w:w="0" w:type="auto"/>
        <w:jc w:val="center"/>
        <w:tblLook w:val="04A0" w:firstRow="1" w:lastRow="0" w:firstColumn="1" w:lastColumn="0" w:noHBand="0" w:noVBand="1"/>
      </w:tblPr>
      <w:tblGrid>
        <w:gridCol w:w="2484"/>
        <w:gridCol w:w="2484"/>
        <w:gridCol w:w="2484"/>
        <w:gridCol w:w="2484"/>
      </w:tblGrid>
      <w:tr w:rsidR="00DE3E8C">
        <w:trPr>
          <w:tblHeader/>
          <w:jc w:val="center"/>
        </w:trPr>
        <w:tc>
          <w:tcPr>
            <w:tcW w:w="2484" w:type="dxa"/>
            <w:shd w:val="clear" w:color="auto" w:fill="17365D"/>
            <w:vAlign w:val="center"/>
          </w:tcPr>
          <w:p w:rsidR="00DE3E8C" w:rsidRDefault="003E32F8">
            <w:pPr>
              <w:rPr>
                <w:rFonts w:hint="eastAsia"/>
              </w:rPr>
            </w:pPr>
            <w:r>
              <w:rPr>
                <w:b/>
                <w:color w:val="FFFFFF"/>
                <w:sz w:val="13"/>
              </w:rPr>
              <w:t>Source</w:t>
            </w:r>
          </w:p>
        </w:tc>
        <w:tc>
          <w:tcPr>
            <w:tcW w:w="2484" w:type="dxa"/>
            <w:shd w:val="clear" w:color="auto" w:fill="17365D"/>
            <w:vAlign w:val="center"/>
          </w:tcPr>
          <w:p w:rsidR="00DE3E8C" w:rsidRDefault="003E32F8">
            <w:pPr>
              <w:rPr>
                <w:rFonts w:hint="eastAsia"/>
              </w:rPr>
            </w:pPr>
            <w:r>
              <w:rPr>
                <w:b/>
                <w:color w:val="FFFFFF"/>
                <w:sz w:val="13"/>
              </w:rPr>
              <w:t>Mechanism</w:t>
            </w:r>
          </w:p>
        </w:tc>
        <w:tc>
          <w:tcPr>
            <w:tcW w:w="2484" w:type="dxa"/>
            <w:shd w:val="clear" w:color="auto" w:fill="17365D"/>
            <w:vAlign w:val="center"/>
          </w:tcPr>
          <w:p w:rsidR="00DE3E8C" w:rsidRDefault="003E32F8">
            <w:pPr>
              <w:rPr>
                <w:rFonts w:hint="eastAsia"/>
              </w:rPr>
            </w:pPr>
            <w:r>
              <w:rPr>
                <w:b/>
                <w:color w:val="FFFFFF"/>
                <w:sz w:val="13"/>
              </w:rPr>
              <w:t>Expected signature</w:t>
            </w:r>
          </w:p>
        </w:tc>
        <w:tc>
          <w:tcPr>
            <w:tcW w:w="2484" w:type="dxa"/>
            <w:shd w:val="clear" w:color="auto" w:fill="17365D"/>
            <w:vAlign w:val="center"/>
          </w:tcPr>
          <w:p w:rsidR="00DE3E8C" w:rsidRDefault="003E32F8">
            <w:pPr>
              <w:rPr>
                <w:rFonts w:hint="eastAsia"/>
              </w:rPr>
            </w:pPr>
            <w:r>
              <w:rPr>
                <w:b/>
                <w:color w:val="FFFFFF"/>
                <w:sz w:val="13"/>
              </w:rPr>
              <w:t>Required test</w:t>
            </w:r>
          </w:p>
        </w:tc>
      </w:tr>
      <w:tr w:rsidR="00DE3E8C">
        <w:trPr>
          <w:jc w:val="center"/>
        </w:trPr>
        <w:tc>
          <w:tcPr>
            <w:tcW w:w="2484" w:type="dxa"/>
          </w:tcPr>
          <w:p w:rsidR="00DE3E8C" w:rsidRDefault="003E32F8">
            <w:pPr>
              <w:spacing w:after="0"/>
              <w:rPr>
                <w:rFonts w:hint="eastAsia"/>
              </w:rPr>
            </w:pPr>
            <w:r>
              <w:rPr>
                <w:sz w:val="13"/>
              </w:rPr>
              <w:t>PDF extraction / reading order</w:t>
            </w:r>
          </w:p>
        </w:tc>
        <w:tc>
          <w:tcPr>
            <w:tcW w:w="2484" w:type="dxa"/>
          </w:tcPr>
          <w:p w:rsidR="00DE3E8C" w:rsidRDefault="003E32F8">
            <w:pPr>
              <w:spacing w:after="0"/>
              <w:rPr>
                <w:rFonts w:hint="eastAsia"/>
              </w:rPr>
            </w:pPr>
            <w:r>
              <w:rPr>
                <w:sz w:val="13"/>
              </w:rPr>
              <w:t>Missing or reordered lines, columns, headers, tables</w:t>
            </w:r>
          </w:p>
        </w:tc>
        <w:tc>
          <w:tcPr>
            <w:tcW w:w="2484" w:type="dxa"/>
          </w:tcPr>
          <w:p w:rsidR="00DE3E8C" w:rsidRDefault="003E32F8">
            <w:pPr>
              <w:spacing w:after="0"/>
              <w:rPr>
                <w:rFonts w:hint="eastAsia"/>
              </w:rPr>
            </w:pPr>
            <w:r>
              <w:rPr>
                <w:sz w:val="13"/>
              </w:rPr>
              <w:t>Low lexical support concentrated in complex layouts</w:t>
            </w:r>
          </w:p>
        </w:tc>
        <w:tc>
          <w:tcPr>
            <w:tcW w:w="2484" w:type="dxa"/>
          </w:tcPr>
          <w:p w:rsidR="00DE3E8C" w:rsidRDefault="003E32F8">
            <w:pPr>
              <w:spacing w:after="0"/>
              <w:rPr>
                <w:rFonts w:hint="eastAsia"/>
              </w:rPr>
            </w:pPr>
            <w:r>
              <w:rPr>
                <w:sz w:val="13"/>
              </w:rPr>
              <w:t>Re-extract with two PDF engines; page-image adjudication</w:t>
            </w:r>
          </w:p>
        </w:tc>
      </w:tr>
      <w:tr w:rsidR="00DE3E8C">
        <w:trPr>
          <w:jc w:val="center"/>
        </w:trPr>
        <w:tc>
          <w:tcPr>
            <w:tcW w:w="2484" w:type="dxa"/>
            <w:shd w:val="clear" w:color="auto" w:fill="F2F2F2"/>
          </w:tcPr>
          <w:p w:rsidR="00DE3E8C" w:rsidRDefault="003E32F8">
            <w:pPr>
              <w:spacing w:after="0"/>
              <w:rPr>
                <w:rFonts w:hint="eastAsia"/>
              </w:rPr>
            </w:pPr>
            <w:r>
              <w:rPr>
                <w:sz w:val="13"/>
              </w:rPr>
              <w:t>Prompt asymmetry</w:t>
            </w:r>
          </w:p>
        </w:tc>
        <w:tc>
          <w:tcPr>
            <w:tcW w:w="2484" w:type="dxa"/>
            <w:shd w:val="clear" w:color="auto" w:fill="F2F2F2"/>
          </w:tcPr>
          <w:p w:rsidR="00DE3E8C" w:rsidRDefault="003E32F8">
            <w:pPr>
              <w:spacing w:after="0"/>
              <w:rPr>
                <w:rFonts w:hint="eastAsia"/>
              </w:rPr>
            </w:pPr>
            <w:r>
              <w:rPr>
                <w:sz w:val="13"/>
              </w:rPr>
              <w:t>ChatGPT prompt explicitly permits multi-segment duplication; local prompt requests isolated verbatim blocks</w:t>
            </w:r>
          </w:p>
        </w:tc>
        <w:tc>
          <w:tcPr>
            <w:tcW w:w="2484" w:type="dxa"/>
            <w:shd w:val="clear" w:color="auto" w:fill="F2F2F2"/>
          </w:tcPr>
          <w:p w:rsidR="00DE3E8C" w:rsidRDefault="003E32F8">
            <w:pPr>
              <w:spacing w:after="0"/>
              <w:rPr>
                <w:rFonts w:hint="eastAsia"/>
              </w:rPr>
            </w:pPr>
            <w:r>
              <w:rPr>
                <w:sz w:val="13"/>
              </w:rPr>
              <w:t>Higher ChatGPT coverage and different segment boundaries</w:t>
            </w:r>
          </w:p>
        </w:tc>
        <w:tc>
          <w:tcPr>
            <w:tcW w:w="2484" w:type="dxa"/>
            <w:shd w:val="clear" w:color="auto" w:fill="F2F2F2"/>
          </w:tcPr>
          <w:p w:rsidR="00DE3E8C" w:rsidRDefault="003E32F8">
            <w:pPr>
              <w:spacing w:after="0"/>
              <w:rPr>
                <w:rFonts w:hint="eastAsia"/>
              </w:rPr>
            </w:pPr>
            <w:r>
              <w:rPr>
                <w:sz w:val="13"/>
              </w:rPr>
              <w:t>Run all models under one common semantic contract</w:t>
            </w:r>
          </w:p>
        </w:tc>
      </w:tr>
      <w:tr w:rsidR="00DE3E8C">
        <w:trPr>
          <w:jc w:val="center"/>
        </w:trPr>
        <w:tc>
          <w:tcPr>
            <w:tcW w:w="2484" w:type="dxa"/>
          </w:tcPr>
          <w:p w:rsidR="00DE3E8C" w:rsidRDefault="003E32F8">
            <w:pPr>
              <w:spacing w:after="0"/>
              <w:rPr>
                <w:rFonts w:hint="eastAsia"/>
              </w:rPr>
            </w:pPr>
            <w:r>
              <w:rPr>
                <w:sz w:val="13"/>
              </w:rPr>
              <w:t>Field ontology</w:t>
            </w:r>
          </w:p>
        </w:tc>
        <w:tc>
          <w:tcPr>
            <w:tcW w:w="2484" w:type="dxa"/>
          </w:tcPr>
          <w:p w:rsidR="00DE3E8C" w:rsidRDefault="003E32F8">
            <w:pPr>
              <w:spacing w:after="0"/>
              <w:rPr>
                <w:rFonts w:hint="eastAsia"/>
              </w:rPr>
            </w:pPr>
            <w:r>
              <w:rPr>
                <w:sz w:val="13"/>
              </w:rPr>
              <w:t>Experience, skills, seniority, and classification overlap conceptually</w:t>
            </w:r>
          </w:p>
        </w:tc>
        <w:tc>
          <w:tcPr>
            <w:tcW w:w="2484" w:type="dxa"/>
          </w:tcPr>
          <w:p w:rsidR="00DE3E8C" w:rsidRDefault="003E32F8">
            <w:pPr>
              <w:spacing w:after="0"/>
              <w:rPr>
                <w:rFonts w:hint="eastAsia"/>
              </w:rPr>
            </w:pPr>
            <w:r>
              <w:rPr>
                <w:sz w:val="13"/>
              </w:rPr>
              <w:t>Segmentation errors and partial matches</w:t>
            </w:r>
          </w:p>
        </w:tc>
        <w:tc>
          <w:tcPr>
            <w:tcW w:w="2484" w:type="dxa"/>
          </w:tcPr>
          <w:p w:rsidR="00DE3E8C" w:rsidRDefault="003E32F8">
            <w:pPr>
              <w:spacing w:after="0"/>
              <w:rPr>
                <w:rFonts w:hint="eastAsia"/>
              </w:rPr>
            </w:pPr>
            <w:r>
              <w:rPr>
                <w:sz w:val="13"/>
              </w:rPr>
              <w:t>Multi-label source-span annotation with primary/secondary roles</w:t>
            </w:r>
          </w:p>
        </w:tc>
      </w:tr>
      <w:tr w:rsidR="00DE3E8C">
        <w:trPr>
          <w:jc w:val="center"/>
        </w:trPr>
        <w:tc>
          <w:tcPr>
            <w:tcW w:w="2484" w:type="dxa"/>
            <w:shd w:val="clear" w:color="auto" w:fill="F2F2F2"/>
          </w:tcPr>
          <w:p w:rsidR="00DE3E8C" w:rsidRDefault="003E32F8">
            <w:pPr>
              <w:spacing w:after="0"/>
              <w:rPr>
                <w:rFonts w:hint="eastAsia"/>
              </w:rPr>
            </w:pPr>
            <w:r>
              <w:rPr>
                <w:sz w:val="13"/>
              </w:rPr>
              <w:t>XML-to-JSON mapping</w:t>
            </w:r>
          </w:p>
        </w:tc>
        <w:tc>
          <w:tcPr>
            <w:tcW w:w="2484" w:type="dxa"/>
            <w:shd w:val="clear" w:color="auto" w:fill="F2F2F2"/>
          </w:tcPr>
          <w:p w:rsidR="00DE3E8C" w:rsidRDefault="003E32F8">
            <w:pPr>
              <w:spacing w:after="0"/>
              <w:rPr>
                <w:rFonts w:hint="eastAsia"/>
              </w:rPr>
            </w:pPr>
            <w:r>
              <w:rPr>
                <w:sz w:val="13"/>
              </w:rPr>
              <w:t>Correct text may be dropped, merged, or assigned to the wrong object</w:t>
            </w:r>
          </w:p>
        </w:tc>
        <w:tc>
          <w:tcPr>
            <w:tcW w:w="2484" w:type="dxa"/>
            <w:shd w:val="clear" w:color="auto" w:fill="F2F2F2"/>
          </w:tcPr>
          <w:p w:rsidR="00DE3E8C" w:rsidRDefault="003E32F8">
            <w:pPr>
              <w:spacing w:after="0"/>
              <w:rPr>
                <w:rFonts w:hint="eastAsia"/>
              </w:rPr>
            </w:pPr>
            <w:r>
              <w:rPr>
                <w:sz w:val="13"/>
              </w:rPr>
              <w:t>Valid XML but missing JSON facts</w:t>
            </w:r>
          </w:p>
        </w:tc>
        <w:tc>
          <w:tcPr>
            <w:tcW w:w="2484" w:type="dxa"/>
            <w:shd w:val="clear" w:color="auto" w:fill="F2F2F2"/>
          </w:tcPr>
          <w:p w:rsidR="00DE3E8C" w:rsidRDefault="003E32F8">
            <w:pPr>
              <w:spacing w:after="0"/>
              <w:rPr>
                <w:rFonts w:hint="eastAsia"/>
              </w:rPr>
            </w:pPr>
            <w:r>
              <w:rPr>
                <w:sz w:val="13"/>
              </w:rPr>
              <w:t>Persist raw XML; unit-test every transformation</w:t>
            </w:r>
          </w:p>
        </w:tc>
      </w:tr>
      <w:tr w:rsidR="00DE3E8C">
        <w:trPr>
          <w:jc w:val="center"/>
        </w:trPr>
        <w:tc>
          <w:tcPr>
            <w:tcW w:w="2484" w:type="dxa"/>
          </w:tcPr>
          <w:p w:rsidR="00DE3E8C" w:rsidRDefault="003E32F8">
            <w:pPr>
              <w:spacing w:after="0"/>
              <w:rPr>
                <w:rFonts w:hint="eastAsia"/>
              </w:rPr>
            </w:pPr>
            <w:r>
              <w:rPr>
                <w:sz w:val="13"/>
              </w:rPr>
              <w:t>Metadata population</w:t>
            </w:r>
          </w:p>
        </w:tc>
        <w:tc>
          <w:tcPr>
            <w:tcW w:w="2484" w:type="dxa"/>
          </w:tcPr>
          <w:p w:rsidR="00DE3E8C" w:rsidRDefault="003E32F8">
            <w:pPr>
              <w:spacing w:after="0"/>
              <w:rPr>
                <w:rFonts w:hint="eastAsia"/>
              </w:rPr>
            </w:pPr>
            <w:r>
              <w:rPr>
                <w:sz w:val="13"/>
              </w:rPr>
              <w:t>LLMs asked to infer deterministic values</w:t>
            </w:r>
          </w:p>
        </w:tc>
        <w:tc>
          <w:tcPr>
            <w:tcW w:w="2484" w:type="dxa"/>
          </w:tcPr>
          <w:p w:rsidR="00DE3E8C" w:rsidRDefault="003E32F8">
            <w:pPr>
              <w:spacing w:after="0"/>
              <w:rPr>
                <w:rFonts w:hint="eastAsia"/>
              </w:rPr>
            </w:pPr>
            <w:r>
              <w:rPr>
                <w:sz w:val="13"/>
              </w:rPr>
              <w:t xml:space="preserve">16.7% local metadata versus 94.7% </w:t>
            </w:r>
            <w:r>
              <w:rPr>
                <w:sz w:val="13"/>
              </w:rPr>
              <w:lastRenderedPageBreak/>
              <w:t>ChatGPT</w:t>
            </w:r>
          </w:p>
        </w:tc>
        <w:tc>
          <w:tcPr>
            <w:tcW w:w="2484" w:type="dxa"/>
          </w:tcPr>
          <w:p w:rsidR="00DE3E8C" w:rsidRDefault="003E32F8">
            <w:pPr>
              <w:spacing w:after="0"/>
              <w:rPr>
                <w:rFonts w:hint="eastAsia"/>
              </w:rPr>
            </w:pPr>
            <w:r>
              <w:rPr>
                <w:sz w:val="13"/>
              </w:rPr>
              <w:lastRenderedPageBreak/>
              <w:t xml:space="preserve">Populate IDs, filename and schema </w:t>
            </w:r>
            <w:r>
              <w:rPr>
                <w:sz w:val="13"/>
              </w:rPr>
              <w:lastRenderedPageBreak/>
              <w:t>version outside the model</w:t>
            </w:r>
          </w:p>
        </w:tc>
      </w:tr>
      <w:tr w:rsidR="00DE3E8C">
        <w:trPr>
          <w:jc w:val="center"/>
        </w:trPr>
        <w:tc>
          <w:tcPr>
            <w:tcW w:w="2484" w:type="dxa"/>
            <w:shd w:val="clear" w:color="auto" w:fill="F2F2F2"/>
          </w:tcPr>
          <w:p w:rsidR="00DE3E8C" w:rsidRDefault="003E32F8">
            <w:pPr>
              <w:spacing w:after="0"/>
              <w:rPr>
                <w:rFonts w:hint="eastAsia"/>
              </w:rPr>
            </w:pPr>
            <w:r>
              <w:rPr>
                <w:sz w:val="13"/>
              </w:rPr>
              <w:lastRenderedPageBreak/>
              <w:t>Evaluator heterogeneity</w:t>
            </w:r>
          </w:p>
        </w:tc>
        <w:tc>
          <w:tcPr>
            <w:tcW w:w="2484" w:type="dxa"/>
            <w:shd w:val="clear" w:color="auto" w:fill="F2F2F2"/>
          </w:tcPr>
          <w:p w:rsidR="00DE3E8C" w:rsidRDefault="003E32F8">
            <w:pPr>
              <w:spacing w:after="0"/>
              <w:rPr>
                <w:rFonts w:hint="eastAsia"/>
              </w:rPr>
            </w:pPr>
            <w:r>
              <w:rPr>
                <w:sz w:val="13"/>
              </w:rPr>
              <w:t>Different atomizers, matchers, overrides, and critical-error proxies</w:t>
            </w:r>
          </w:p>
        </w:tc>
        <w:tc>
          <w:tcPr>
            <w:tcW w:w="2484" w:type="dxa"/>
            <w:shd w:val="clear" w:color="auto" w:fill="F2F2F2"/>
          </w:tcPr>
          <w:p w:rsidR="00DE3E8C" w:rsidRDefault="003E32F8">
            <w:pPr>
              <w:spacing w:after="0"/>
              <w:rPr>
                <w:rFonts w:hint="eastAsia"/>
              </w:rPr>
            </w:pPr>
            <w:r>
              <w:rPr>
                <w:sz w:val="13"/>
              </w:rPr>
              <w:t>Very low cross-category rank association</w:t>
            </w:r>
          </w:p>
        </w:tc>
        <w:tc>
          <w:tcPr>
            <w:tcW w:w="2484" w:type="dxa"/>
            <w:shd w:val="clear" w:color="auto" w:fill="F2F2F2"/>
          </w:tcPr>
          <w:p w:rsidR="00DE3E8C" w:rsidRDefault="003E32F8">
            <w:pPr>
              <w:spacing w:after="0"/>
              <w:rPr>
                <w:rFonts w:hint="eastAsia"/>
              </w:rPr>
            </w:pPr>
            <w:r>
              <w:rPr>
                <w:sz w:val="13"/>
              </w:rPr>
              <w:t>One frozen evaluator and blinded human gold standard</w:t>
            </w:r>
          </w:p>
        </w:tc>
      </w:tr>
      <w:tr w:rsidR="00DE3E8C">
        <w:trPr>
          <w:jc w:val="center"/>
        </w:trPr>
        <w:tc>
          <w:tcPr>
            <w:tcW w:w="2484" w:type="dxa"/>
          </w:tcPr>
          <w:p w:rsidR="00DE3E8C" w:rsidRDefault="003E32F8">
            <w:pPr>
              <w:spacing w:after="0"/>
              <w:rPr>
                <w:rFonts w:hint="eastAsia"/>
              </w:rPr>
            </w:pPr>
            <w:r>
              <w:rPr>
                <w:sz w:val="13"/>
              </w:rPr>
              <w:t>Quantization</w:t>
            </w:r>
          </w:p>
        </w:tc>
        <w:tc>
          <w:tcPr>
            <w:tcW w:w="2484" w:type="dxa"/>
          </w:tcPr>
          <w:p w:rsidR="00DE3E8C" w:rsidRDefault="003E32F8">
            <w:pPr>
              <w:spacing w:after="0"/>
              <w:rPr>
                <w:rFonts w:hint="eastAsia"/>
              </w:rPr>
            </w:pPr>
            <w:r>
              <w:rPr>
                <w:sz w:val="13"/>
              </w:rPr>
              <w:t>Expert or router perturbation from Q4 representation</w:t>
            </w:r>
          </w:p>
        </w:tc>
        <w:tc>
          <w:tcPr>
            <w:tcW w:w="2484" w:type="dxa"/>
          </w:tcPr>
          <w:p w:rsidR="00DE3E8C" w:rsidRDefault="003E32F8">
            <w:pPr>
              <w:spacing w:after="0"/>
              <w:rPr>
                <w:rFonts w:hint="eastAsia"/>
              </w:rPr>
            </w:pPr>
            <w:r>
              <w:rPr>
                <w:sz w:val="13"/>
              </w:rPr>
              <w:t>Potential model/category-specific instability</w:t>
            </w:r>
          </w:p>
        </w:tc>
        <w:tc>
          <w:tcPr>
            <w:tcW w:w="2484" w:type="dxa"/>
          </w:tcPr>
          <w:p w:rsidR="00DE3E8C" w:rsidRDefault="003E32F8">
            <w:pPr>
              <w:spacing w:after="0"/>
              <w:rPr>
                <w:rFonts w:hint="eastAsia"/>
              </w:rPr>
            </w:pPr>
            <w:r>
              <w:rPr>
                <w:sz w:val="13"/>
              </w:rPr>
              <w:t>Same checkpoint at Q4, Q8 and FP16 on a fixed sample</w:t>
            </w:r>
          </w:p>
        </w:tc>
      </w:tr>
      <w:tr w:rsidR="00DE3E8C">
        <w:trPr>
          <w:jc w:val="center"/>
        </w:trPr>
        <w:tc>
          <w:tcPr>
            <w:tcW w:w="2484" w:type="dxa"/>
            <w:shd w:val="clear" w:color="auto" w:fill="F2F2F2"/>
          </w:tcPr>
          <w:p w:rsidR="00DE3E8C" w:rsidRDefault="003E32F8">
            <w:pPr>
              <w:spacing w:after="0"/>
              <w:rPr>
                <w:rFonts w:hint="eastAsia"/>
              </w:rPr>
            </w:pPr>
            <w:r>
              <w:rPr>
                <w:sz w:val="13"/>
              </w:rPr>
              <w:t>Context and truncation</w:t>
            </w:r>
          </w:p>
        </w:tc>
        <w:tc>
          <w:tcPr>
            <w:tcW w:w="2484" w:type="dxa"/>
            <w:shd w:val="clear" w:color="auto" w:fill="F2F2F2"/>
          </w:tcPr>
          <w:p w:rsidR="00DE3E8C" w:rsidRDefault="003E32F8">
            <w:pPr>
              <w:spacing w:after="0"/>
              <w:rPr>
                <w:rFonts w:hint="eastAsia"/>
              </w:rPr>
            </w:pPr>
            <w:r>
              <w:rPr>
                <w:sz w:val="13"/>
              </w:rPr>
              <w:t>Long/irregular documents or output limits omit late evidence</w:t>
            </w:r>
          </w:p>
        </w:tc>
        <w:tc>
          <w:tcPr>
            <w:tcW w:w="2484" w:type="dxa"/>
            <w:shd w:val="clear" w:color="auto" w:fill="F2F2F2"/>
          </w:tcPr>
          <w:p w:rsidR="00DE3E8C" w:rsidRDefault="003E32F8">
            <w:pPr>
              <w:spacing w:after="0"/>
              <w:rPr>
                <w:rFonts w:hint="eastAsia"/>
              </w:rPr>
            </w:pPr>
            <w:r>
              <w:rPr>
                <w:sz w:val="13"/>
              </w:rPr>
              <w:t>Recall decreases with document/output length</w:t>
            </w:r>
          </w:p>
        </w:tc>
        <w:tc>
          <w:tcPr>
            <w:tcW w:w="2484" w:type="dxa"/>
            <w:shd w:val="clear" w:color="auto" w:fill="F2F2F2"/>
          </w:tcPr>
          <w:p w:rsidR="00DE3E8C" w:rsidRDefault="003E32F8">
            <w:pPr>
              <w:spacing w:after="0"/>
              <w:rPr>
                <w:rFonts w:hint="eastAsia"/>
              </w:rPr>
            </w:pPr>
            <w:r>
              <w:rPr>
                <w:sz w:val="13"/>
              </w:rPr>
              <w:t>Length-stratified analysis and finish-reason audit</w:t>
            </w:r>
          </w:p>
        </w:tc>
      </w:tr>
      <w:tr w:rsidR="00DE3E8C">
        <w:trPr>
          <w:jc w:val="center"/>
        </w:trPr>
        <w:tc>
          <w:tcPr>
            <w:tcW w:w="2484" w:type="dxa"/>
          </w:tcPr>
          <w:p w:rsidR="00DE3E8C" w:rsidRDefault="003E32F8">
            <w:pPr>
              <w:spacing w:after="0"/>
              <w:rPr>
                <w:rFonts w:hint="eastAsia"/>
              </w:rPr>
            </w:pPr>
            <w:r>
              <w:rPr>
                <w:sz w:val="13"/>
              </w:rPr>
              <w:t>Parallel serving</w:t>
            </w:r>
          </w:p>
        </w:tc>
        <w:tc>
          <w:tcPr>
            <w:tcW w:w="2484" w:type="dxa"/>
          </w:tcPr>
          <w:p w:rsidR="00DE3E8C" w:rsidRDefault="003E32F8">
            <w:pPr>
              <w:spacing w:after="0"/>
              <w:rPr>
                <w:rFonts w:hint="eastAsia"/>
              </w:rPr>
            </w:pPr>
            <w:r>
              <w:rPr>
                <w:sz w:val="13"/>
              </w:rPr>
              <w:t>Four slots alter memory pressure, batching, and tail behavior</w:t>
            </w:r>
          </w:p>
        </w:tc>
        <w:tc>
          <w:tcPr>
            <w:tcW w:w="2484" w:type="dxa"/>
          </w:tcPr>
          <w:p w:rsidR="00DE3E8C" w:rsidRDefault="003E32F8">
            <w:pPr>
              <w:spacing w:after="0"/>
              <w:rPr>
                <w:rFonts w:hint="eastAsia"/>
              </w:rPr>
            </w:pPr>
            <w:r>
              <w:rPr>
                <w:sz w:val="13"/>
              </w:rPr>
              <w:t>Failures correlate with concurrency or request order</w:t>
            </w:r>
          </w:p>
        </w:tc>
        <w:tc>
          <w:tcPr>
            <w:tcW w:w="2484" w:type="dxa"/>
          </w:tcPr>
          <w:p w:rsidR="00DE3E8C" w:rsidRDefault="003E32F8">
            <w:pPr>
              <w:spacing w:after="0"/>
              <w:rPr>
                <w:rFonts w:hint="eastAsia"/>
              </w:rPr>
            </w:pPr>
            <w:r>
              <w:rPr>
                <w:sz w:val="13"/>
              </w:rPr>
              <w:t>Repeat at one and four slots with identical seeds</w:t>
            </w:r>
          </w:p>
        </w:tc>
      </w:tr>
      <w:tr w:rsidR="00DE3E8C">
        <w:trPr>
          <w:jc w:val="center"/>
        </w:trPr>
        <w:tc>
          <w:tcPr>
            <w:tcW w:w="2484" w:type="dxa"/>
            <w:shd w:val="clear" w:color="auto" w:fill="F2F2F2"/>
          </w:tcPr>
          <w:p w:rsidR="00DE3E8C" w:rsidRDefault="003E32F8">
            <w:pPr>
              <w:spacing w:after="0"/>
              <w:rPr>
                <w:rFonts w:hint="eastAsia"/>
              </w:rPr>
            </w:pPr>
            <w:r>
              <w:rPr>
                <w:sz w:val="13"/>
              </w:rPr>
              <w:t>Reasoning disabled</w:t>
            </w:r>
          </w:p>
        </w:tc>
        <w:tc>
          <w:tcPr>
            <w:tcW w:w="2484" w:type="dxa"/>
            <w:shd w:val="clear" w:color="auto" w:fill="F2F2F2"/>
          </w:tcPr>
          <w:p w:rsidR="00DE3E8C" w:rsidRDefault="003E32F8">
            <w:pPr>
              <w:spacing w:after="0"/>
              <w:rPr>
                <w:rFonts w:hint="eastAsia"/>
              </w:rPr>
            </w:pPr>
            <w:r>
              <w:rPr>
                <w:sz w:val="13"/>
              </w:rPr>
              <w:t>No explicit deliberative coverage/self-check pass</w:t>
            </w:r>
          </w:p>
        </w:tc>
        <w:tc>
          <w:tcPr>
            <w:tcW w:w="2484" w:type="dxa"/>
            <w:shd w:val="clear" w:color="auto" w:fill="F2F2F2"/>
          </w:tcPr>
          <w:p w:rsidR="00DE3E8C" w:rsidRDefault="003E32F8">
            <w:pPr>
              <w:spacing w:after="0"/>
              <w:rPr>
                <w:rFonts w:hint="eastAsia"/>
              </w:rPr>
            </w:pPr>
            <w:r>
              <w:rPr>
                <w:sz w:val="13"/>
              </w:rPr>
              <w:t>Omissions in cross-section or derived fields</w:t>
            </w:r>
          </w:p>
        </w:tc>
        <w:tc>
          <w:tcPr>
            <w:tcW w:w="2484" w:type="dxa"/>
            <w:shd w:val="clear" w:color="auto" w:fill="F2F2F2"/>
          </w:tcPr>
          <w:p w:rsidR="00DE3E8C" w:rsidRDefault="003E32F8">
            <w:pPr>
              <w:spacing w:after="0"/>
              <w:rPr>
                <w:rFonts w:hint="eastAsia"/>
              </w:rPr>
            </w:pPr>
            <w:r>
              <w:rPr>
                <w:sz w:val="13"/>
              </w:rPr>
              <w:t>Controlled on/off/budgeted experiment</w:t>
            </w:r>
          </w:p>
        </w:tc>
      </w:tr>
      <w:tr w:rsidR="00DE3E8C">
        <w:trPr>
          <w:jc w:val="center"/>
        </w:trPr>
        <w:tc>
          <w:tcPr>
            <w:tcW w:w="2484" w:type="dxa"/>
          </w:tcPr>
          <w:p w:rsidR="00DE3E8C" w:rsidRDefault="003E32F8">
            <w:pPr>
              <w:spacing w:after="0"/>
              <w:rPr>
                <w:rFonts w:hint="eastAsia"/>
              </w:rPr>
            </w:pPr>
            <w:r>
              <w:rPr>
                <w:sz w:val="13"/>
              </w:rPr>
              <w:t>Model routing/domain interaction</w:t>
            </w:r>
          </w:p>
        </w:tc>
        <w:tc>
          <w:tcPr>
            <w:tcW w:w="2484" w:type="dxa"/>
          </w:tcPr>
          <w:p w:rsidR="00DE3E8C" w:rsidRDefault="003E32F8">
            <w:pPr>
              <w:spacing w:after="0"/>
              <w:rPr>
                <w:rFonts w:hint="eastAsia"/>
              </w:rPr>
            </w:pPr>
            <w:r>
              <w:rPr>
                <w:sz w:val="13"/>
              </w:rPr>
              <w:t>Tokens activate different expert paths</w:t>
            </w:r>
          </w:p>
        </w:tc>
        <w:tc>
          <w:tcPr>
            <w:tcW w:w="2484" w:type="dxa"/>
          </w:tcPr>
          <w:p w:rsidR="00DE3E8C" w:rsidRDefault="003E32F8">
            <w:pPr>
              <w:spacing w:after="0"/>
              <w:rPr>
                <w:rFonts w:hint="eastAsia"/>
              </w:rPr>
            </w:pPr>
            <w:r>
              <w:rPr>
                <w:sz w:val="13"/>
              </w:rPr>
              <w:t>Stable category- or language-specific reversals</w:t>
            </w:r>
          </w:p>
        </w:tc>
        <w:tc>
          <w:tcPr>
            <w:tcW w:w="2484" w:type="dxa"/>
          </w:tcPr>
          <w:p w:rsidR="00DE3E8C" w:rsidRDefault="003E32F8">
            <w:pPr>
              <w:spacing w:after="0"/>
              <w:rPr>
                <w:rFonts w:hint="eastAsia"/>
              </w:rPr>
            </w:pPr>
            <w:r>
              <w:rPr>
                <w:sz w:val="13"/>
              </w:rPr>
              <w:t>Router traces, entropy, expert overlap and dense controls</w:t>
            </w:r>
          </w:p>
        </w:tc>
      </w:tr>
      <w:tr w:rsidR="00DE3E8C">
        <w:trPr>
          <w:jc w:val="center"/>
        </w:trPr>
        <w:tc>
          <w:tcPr>
            <w:tcW w:w="2484" w:type="dxa"/>
            <w:shd w:val="clear" w:color="auto" w:fill="F2F2F2"/>
          </w:tcPr>
          <w:p w:rsidR="00DE3E8C" w:rsidRDefault="003E32F8">
            <w:pPr>
              <w:spacing w:after="0"/>
              <w:rPr>
                <w:rFonts w:hint="eastAsia"/>
              </w:rPr>
            </w:pPr>
            <w:r>
              <w:rPr>
                <w:sz w:val="13"/>
              </w:rPr>
              <w:t>Stochastic decoding</w:t>
            </w:r>
          </w:p>
        </w:tc>
        <w:tc>
          <w:tcPr>
            <w:tcW w:w="2484" w:type="dxa"/>
            <w:shd w:val="clear" w:color="auto" w:fill="F2F2F2"/>
          </w:tcPr>
          <w:p w:rsidR="00DE3E8C" w:rsidRDefault="003E32F8">
            <w:pPr>
              <w:spacing w:after="0"/>
              <w:rPr>
                <w:rFonts w:hint="eastAsia"/>
              </w:rPr>
            </w:pPr>
            <w:r>
              <w:rPr>
                <w:sz w:val="13"/>
              </w:rPr>
              <w:t>Sampling settings and seeds not retained</w:t>
            </w:r>
          </w:p>
        </w:tc>
        <w:tc>
          <w:tcPr>
            <w:tcW w:w="2484" w:type="dxa"/>
            <w:shd w:val="clear" w:color="auto" w:fill="F2F2F2"/>
          </w:tcPr>
          <w:p w:rsidR="00DE3E8C" w:rsidRDefault="003E32F8">
            <w:pPr>
              <w:spacing w:after="0"/>
              <w:rPr>
                <w:rFonts w:hint="eastAsia"/>
              </w:rPr>
            </w:pPr>
            <w:r>
              <w:rPr>
                <w:sz w:val="13"/>
              </w:rPr>
              <w:t>Within-model rerun variance</w:t>
            </w:r>
          </w:p>
        </w:tc>
        <w:tc>
          <w:tcPr>
            <w:tcW w:w="2484" w:type="dxa"/>
            <w:shd w:val="clear" w:color="auto" w:fill="F2F2F2"/>
          </w:tcPr>
          <w:p w:rsidR="00DE3E8C" w:rsidRDefault="003E32F8">
            <w:pPr>
              <w:spacing w:after="0"/>
              <w:rPr>
                <w:rFonts w:hint="eastAsia"/>
              </w:rPr>
            </w:pPr>
            <w:r>
              <w:rPr>
                <w:sz w:val="13"/>
              </w:rPr>
              <w:t>Deterministic decoding or repeated runs with recorded seeds</w:t>
            </w:r>
          </w:p>
        </w:tc>
      </w:tr>
    </w:tbl>
    <w:p w:rsidR="00DE3E8C" w:rsidRDefault="00DE3E8C">
      <w:pPr>
        <w:rPr>
          <w:rFonts w:hint="eastAsia"/>
        </w:rPr>
      </w:pPr>
    </w:p>
    <w:p w:rsidR="00DE3E8C" w:rsidRDefault="003E32F8">
      <w:pPr>
        <w:pStyle w:val="Heading2"/>
      </w:pPr>
      <w:bookmarkStart w:id="68" w:name="_Toc235885423"/>
      <w:r>
        <w:t>5.7 What the deviations actually show</w:t>
      </w:r>
      <w:bookmarkEnd w:id="68"/>
    </w:p>
    <w:p w:rsidR="00DE3E8C" w:rsidRDefault="003E32F8">
      <w:pPr>
        <w:rPr>
          <w:rFonts w:hint="eastAsia"/>
        </w:rPr>
      </w:pPr>
      <w:r>
        <w:t>Qwen's pooled weighted recall exceeds Gemma's by approximately 9.2 percentage points and weighted F1 by 6.3 points, while Gemma's unsupported-content rate is approximately 1.45 points lower. This is consistent with a broader Qwen emission boundary and a more conservative Gemma boundary. It is not proof that Qwen reasons better or that Gemma's experts are less capable. Prompt sensitivity, routing, quantization, and evaluator differences can produce the same observable trade-off.</w:t>
      </w:r>
    </w:p>
    <w:p w:rsidR="00DE3E8C" w:rsidRDefault="003E32F8">
      <w:pPr>
        <w:rPr>
          <w:rFonts w:hint="eastAsia"/>
        </w:rPr>
      </w:pPr>
      <w:r>
        <w:t>The category-level evidence weakens any universal ranking. Qwen wins 15 categories and Gemma nine, but the mean paired advantage is only 3.4 points, its bootstrap interval crosses zero, and the paired tests are not conventionally significant. Pearson association is approximately 0.10 and Spearman association approximately zero. The two evaluation pipelines therefore do not even produce a stable common ordering of category difficulty. That instability is itself a result requiring explanation.</w:t>
      </w:r>
    </w:p>
    <w:p w:rsidR="00DE3E8C" w:rsidRDefault="003E32F8">
      <w:pPr>
        <w:pStyle w:val="Caption"/>
        <w:jc w:val="center"/>
        <w:rPr>
          <w:rFonts w:hint="eastAsia"/>
        </w:rPr>
      </w:pPr>
      <w:r>
        <w:t>Table 15. Extreme category deviations requiring forensic review</w:t>
      </w:r>
    </w:p>
    <w:tbl>
      <w:tblPr>
        <w:tblStyle w:val="TableGrid"/>
        <w:tblW w:w="0" w:type="auto"/>
        <w:jc w:val="center"/>
        <w:tblLook w:val="04A0" w:firstRow="1" w:lastRow="0" w:firstColumn="1" w:lastColumn="0" w:noHBand="0" w:noVBand="1"/>
      </w:tblPr>
      <w:tblGrid>
        <w:gridCol w:w="1987"/>
        <w:gridCol w:w="1987"/>
        <w:gridCol w:w="1987"/>
        <w:gridCol w:w="1987"/>
        <w:gridCol w:w="1987"/>
      </w:tblGrid>
      <w:tr w:rsidR="00DE3E8C">
        <w:trPr>
          <w:tblHeader/>
          <w:jc w:val="center"/>
        </w:trPr>
        <w:tc>
          <w:tcPr>
            <w:tcW w:w="1987" w:type="dxa"/>
            <w:shd w:val="clear" w:color="auto" w:fill="17365D"/>
            <w:vAlign w:val="center"/>
          </w:tcPr>
          <w:p w:rsidR="00DE3E8C" w:rsidRDefault="003E32F8">
            <w:pPr>
              <w:rPr>
                <w:rFonts w:hint="eastAsia"/>
              </w:rPr>
            </w:pPr>
            <w:r>
              <w:rPr>
                <w:b/>
                <w:color w:val="FFFFFF"/>
                <w:sz w:val="14"/>
              </w:rPr>
              <w:t>Category</w:t>
            </w:r>
          </w:p>
        </w:tc>
        <w:tc>
          <w:tcPr>
            <w:tcW w:w="1987" w:type="dxa"/>
            <w:shd w:val="clear" w:color="auto" w:fill="17365D"/>
            <w:vAlign w:val="center"/>
          </w:tcPr>
          <w:p w:rsidR="00DE3E8C" w:rsidRDefault="003E32F8">
            <w:pPr>
              <w:rPr>
                <w:rFonts w:hint="eastAsia"/>
              </w:rPr>
            </w:pPr>
            <w:r>
              <w:rPr>
                <w:b/>
                <w:color w:val="FFFFFF"/>
                <w:sz w:val="14"/>
              </w:rPr>
              <w:t>Qwen − Gemma F1</w:t>
            </w:r>
          </w:p>
        </w:tc>
        <w:tc>
          <w:tcPr>
            <w:tcW w:w="1987" w:type="dxa"/>
            <w:shd w:val="clear" w:color="auto" w:fill="17365D"/>
            <w:vAlign w:val="center"/>
          </w:tcPr>
          <w:p w:rsidR="00DE3E8C" w:rsidRDefault="003E32F8">
            <w:pPr>
              <w:rPr>
                <w:rFonts w:hint="eastAsia"/>
              </w:rPr>
            </w:pPr>
            <w:r>
              <w:rPr>
                <w:b/>
                <w:color w:val="FFFFFF"/>
                <w:sz w:val="14"/>
              </w:rPr>
              <w:t>Direction</w:t>
            </w:r>
          </w:p>
        </w:tc>
        <w:tc>
          <w:tcPr>
            <w:tcW w:w="1987" w:type="dxa"/>
            <w:shd w:val="clear" w:color="auto" w:fill="17365D"/>
            <w:vAlign w:val="center"/>
          </w:tcPr>
          <w:p w:rsidR="00DE3E8C" w:rsidRDefault="003E32F8">
            <w:pPr>
              <w:rPr>
                <w:rFonts w:hint="eastAsia"/>
              </w:rPr>
            </w:pPr>
            <w:r>
              <w:rPr>
                <w:b/>
                <w:color w:val="FFFFFF"/>
                <w:sz w:val="14"/>
              </w:rPr>
              <w:t>Observed clue</w:t>
            </w:r>
          </w:p>
        </w:tc>
        <w:tc>
          <w:tcPr>
            <w:tcW w:w="1987" w:type="dxa"/>
            <w:shd w:val="clear" w:color="auto" w:fill="17365D"/>
            <w:vAlign w:val="center"/>
          </w:tcPr>
          <w:p w:rsidR="00DE3E8C" w:rsidRDefault="003E32F8">
            <w:pPr>
              <w:rPr>
                <w:rFonts w:hint="eastAsia"/>
              </w:rPr>
            </w:pPr>
            <w:r>
              <w:rPr>
                <w:b/>
                <w:color w:val="FFFFFF"/>
                <w:sz w:val="14"/>
              </w:rPr>
              <w:t>Academic response</w:t>
            </w:r>
          </w:p>
        </w:tc>
      </w:tr>
      <w:tr w:rsidR="00DE3E8C">
        <w:trPr>
          <w:jc w:val="center"/>
        </w:trPr>
        <w:tc>
          <w:tcPr>
            <w:tcW w:w="1987" w:type="dxa"/>
          </w:tcPr>
          <w:p w:rsidR="00DE3E8C" w:rsidRDefault="003E32F8">
            <w:pPr>
              <w:spacing w:after="0"/>
              <w:rPr>
                <w:rFonts w:hint="eastAsia"/>
              </w:rPr>
            </w:pPr>
            <w:r>
              <w:rPr>
                <w:sz w:val="14"/>
              </w:rPr>
              <w:t>Accountant</w:t>
            </w:r>
          </w:p>
        </w:tc>
        <w:tc>
          <w:tcPr>
            <w:tcW w:w="1987" w:type="dxa"/>
          </w:tcPr>
          <w:p w:rsidR="00DE3E8C" w:rsidRDefault="003E32F8">
            <w:pPr>
              <w:spacing w:after="0"/>
              <w:rPr>
                <w:rFonts w:hint="eastAsia"/>
              </w:rPr>
            </w:pPr>
            <w:r>
              <w:rPr>
                <w:sz w:val="14"/>
              </w:rPr>
              <w:t>+43.0 points</w:t>
            </w:r>
          </w:p>
        </w:tc>
        <w:tc>
          <w:tcPr>
            <w:tcW w:w="1987" w:type="dxa"/>
          </w:tcPr>
          <w:p w:rsidR="00DE3E8C" w:rsidRDefault="003E32F8">
            <w:pPr>
              <w:spacing w:after="0"/>
              <w:rPr>
                <w:rFonts w:hint="eastAsia"/>
              </w:rPr>
            </w:pPr>
            <w:r>
              <w:rPr>
                <w:sz w:val="14"/>
              </w:rPr>
              <w:t>Qwen advantage</w:t>
            </w:r>
          </w:p>
        </w:tc>
        <w:tc>
          <w:tcPr>
            <w:tcW w:w="1987" w:type="dxa"/>
          </w:tcPr>
          <w:p w:rsidR="00DE3E8C" w:rsidRDefault="003E32F8">
            <w:pPr>
              <w:spacing w:after="0"/>
              <w:rPr>
                <w:rFonts w:hint="eastAsia"/>
              </w:rPr>
            </w:pPr>
            <w:r>
              <w:rPr>
                <w:sz w:val="14"/>
              </w:rPr>
              <w:t>Gemma recall 28.7%; Qwen unsupported 17.2%</w:t>
            </w:r>
          </w:p>
        </w:tc>
        <w:tc>
          <w:tcPr>
            <w:tcW w:w="1987" w:type="dxa"/>
          </w:tcPr>
          <w:p w:rsidR="00DE3E8C" w:rsidRDefault="003E32F8">
            <w:pPr>
              <w:spacing w:after="0"/>
              <w:rPr>
                <w:rFonts w:hint="eastAsia"/>
              </w:rPr>
            </w:pPr>
            <w:r>
              <w:rPr>
                <w:sz w:val="14"/>
              </w:rPr>
              <w:t>Audit atomization, prompt output, parser and critical proxy before substantive interpretation</w:t>
            </w:r>
          </w:p>
        </w:tc>
      </w:tr>
      <w:tr w:rsidR="00DE3E8C">
        <w:trPr>
          <w:jc w:val="center"/>
        </w:trPr>
        <w:tc>
          <w:tcPr>
            <w:tcW w:w="1987" w:type="dxa"/>
            <w:shd w:val="clear" w:color="auto" w:fill="F2F2F2"/>
          </w:tcPr>
          <w:p w:rsidR="00DE3E8C" w:rsidRDefault="003E32F8">
            <w:pPr>
              <w:spacing w:after="0"/>
              <w:rPr>
                <w:rFonts w:hint="eastAsia"/>
              </w:rPr>
            </w:pPr>
            <w:r>
              <w:rPr>
                <w:sz w:val="14"/>
              </w:rPr>
              <w:t>BPO</w:t>
            </w:r>
          </w:p>
        </w:tc>
        <w:tc>
          <w:tcPr>
            <w:tcW w:w="1987" w:type="dxa"/>
            <w:shd w:val="clear" w:color="auto" w:fill="F2F2F2"/>
          </w:tcPr>
          <w:p w:rsidR="00DE3E8C" w:rsidRDefault="003E32F8">
            <w:pPr>
              <w:spacing w:after="0"/>
              <w:rPr>
                <w:rFonts w:hint="eastAsia"/>
              </w:rPr>
            </w:pPr>
            <w:r>
              <w:rPr>
                <w:sz w:val="14"/>
              </w:rPr>
              <w:t>+24.0 points</w:t>
            </w:r>
          </w:p>
        </w:tc>
        <w:tc>
          <w:tcPr>
            <w:tcW w:w="1987" w:type="dxa"/>
            <w:shd w:val="clear" w:color="auto" w:fill="F2F2F2"/>
          </w:tcPr>
          <w:p w:rsidR="00DE3E8C" w:rsidRDefault="003E32F8">
            <w:pPr>
              <w:spacing w:after="0"/>
              <w:rPr>
                <w:rFonts w:hint="eastAsia"/>
              </w:rPr>
            </w:pPr>
            <w:r>
              <w:rPr>
                <w:sz w:val="14"/>
              </w:rPr>
              <w:t>Qwen advantage</w:t>
            </w:r>
          </w:p>
        </w:tc>
        <w:tc>
          <w:tcPr>
            <w:tcW w:w="1987" w:type="dxa"/>
            <w:shd w:val="clear" w:color="auto" w:fill="F2F2F2"/>
          </w:tcPr>
          <w:p w:rsidR="00DE3E8C" w:rsidRDefault="003E32F8">
            <w:pPr>
              <w:spacing w:after="0"/>
              <w:rPr>
                <w:rFonts w:hint="eastAsia"/>
              </w:rPr>
            </w:pPr>
            <w:r>
              <w:rPr>
                <w:sz w:val="14"/>
              </w:rPr>
              <w:t>Gemma recall 31.9%</w:t>
            </w:r>
          </w:p>
        </w:tc>
        <w:tc>
          <w:tcPr>
            <w:tcW w:w="1987" w:type="dxa"/>
            <w:shd w:val="clear" w:color="auto" w:fill="F2F2F2"/>
          </w:tcPr>
          <w:p w:rsidR="00DE3E8C" w:rsidRDefault="003E32F8">
            <w:pPr>
              <w:spacing w:after="0"/>
              <w:rPr>
                <w:rFonts w:hint="eastAsia"/>
              </w:rPr>
            </w:pPr>
            <w:r>
              <w:rPr>
                <w:sz w:val="14"/>
              </w:rPr>
              <w:t>Check truncation, empty blocks and category-specific matching</w:t>
            </w:r>
          </w:p>
        </w:tc>
      </w:tr>
      <w:tr w:rsidR="00DE3E8C">
        <w:trPr>
          <w:jc w:val="center"/>
        </w:trPr>
        <w:tc>
          <w:tcPr>
            <w:tcW w:w="1987" w:type="dxa"/>
          </w:tcPr>
          <w:p w:rsidR="00DE3E8C" w:rsidRDefault="003E32F8">
            <w:pPr>
              <w:spacing w:after="0"/>
              <w:rPr>
                <w:rFonts w:hint="eastAsia"/>
              </w:rPr>
            </w:pPr>
            <w:r>
              <w:rPr>
                <w:sz w:val="14"/>
              </w:rPr>
              <w:t>Arts</w:t>
            </w:r>
          </w:p>
        </w:tc>
        <w:tc>
          <w:tcPr>
            <w:tcW w:w="1987" w:type="dxa"/>
          </w:tcPr>
          <w:p w:rsidR="00DE3E8C" w:rsidRDefault="003E32F8">
            <w:pPr>
              <w:spacing w:after="0"/>
              <w:rPr>
                <w:rFonts w:hint="eastAsia"/>
              </w:rPr>
            </w:pPr>
            <w:r>
              <w:rPr>
                <w:sz w:val="14"/>
              </w:rPr>
              <w:t>−21.3 points</w:t>
            </w:r>
          </w:p>
        </w:tc>
        <w:tc>
          <w:tcPr>
            <w:tcW w:w="1987" w:type="dxa"/>
          </w:tcPr>
          <w:p w:rsidR="00DE3E8C" w:rsidRDefault="003E32F8">
            <w:pPr>
              <w:spacing w:after="0"/>
              <w:rPr>
                <w:rFonts w:hint="eastAsia"/>
              </w:rPr>
            </w:pPr>
            <w:r>
              <w:rPr>
                <w:sz w:val="14"/>
              </w:rPr>
              <w:t>Gemma advantage</w:t>
            </w:r>
          </w:p>
        </w:tc>
        <w:tc>
          <w:tcPr>
            <w:tcW w:w="1987" w:type="dxa"/>
          </w:tcPr>
          <w:p w:rsidR="00DE3E8C" w:rsidRDefault="003E32F8">
            <w:pPr>
              <w:spacing w:after="0"/>
              <w:rPr>
                <w:rFonts w:hint="eastAsia"/>
              </w:rPr>
            </w:pPr>
            <w:r>
              <w:rPr>
                <w:sz w:val="14"/>
              </w:rPr>
              <w:t>Qwen precision 71.3%; unsupported 27.2%</w:t>
            </w:r>
          </w:p>
        </w:tc>
        <w:tc>
          <w:tcPr>
            <w:tcW w:w="1987" w:type="dxa"/>
          </w:tcPr>
          <w:p w:rsidR="00DE3E8C" w:rsidRDefault="003E32F8">
            <w:pPr>
              <w:spacing w:after="0"/>
              <w:rPr>
                <w:rFonts w:hint="eastAsia"/>
              </w:rPr>
            </w:pPr>
            <w:r>
              <w:rPr>
                <w:sz w:val="14"/>
              </w:rPr>
              <w:t>Inspect unsupported classifications and source-layout effects</w:t>
            </w:r>
          </w:p>
        </w:tc>
      </w:tr>
      <w:tr w:rsidR="00DE3E8C">
        <w:trPr>
          <w:jc w:val="center"/>
        </w:trPr>
        <w:tc>
          <w:tcPr>
            <w:tcW w:w="1987" w:type="dxa"/>
            <w:shd w:val="clear" w:color="auto" w:fill="F2F2F2"/>
          </w:tcPr>
          <w:p w:rsidR="00DE3E8C" w:rsidRDefault="003E32F8">
            <w:pPr>
              <w:spacing w:after="0"/>
              <w:rPr>
                <w:rFonts w:hint="eastAsia"/>
              </w:rPr>
            </w:pPr>
            <w:r>
              <w:rPr>
                <w:sz w:val="14"/>
              </w:rPr>
              <w:t>Business Development</w:t>
            </w:r>
          </w:p>
        </w:tc>
        <w:tc>
          <w:tcPr>
            <w:tcW w:w="1987" w:type="dxa"/>
            <w:shd w:val="clear" w:color="auto" w:fill="F2F2F2"/>
          </w:tcPr>
          <w:p w:rsidR="00DE3E8C" w:rsidRDefault="003E32F8">
            <w:pPr>
              <w:spacing w:after="0"/>
              <w:rPr>
                <w:rFonts w:hint="eastAsia"/>
              </w:rPr>
            </w:pPr>
            <w:r>
              <w:rPr>
                <w:sz w:val="14"/>
              </w:rPr>
              <w:t>−20.8 points</w:t>
            </w:r>
          </w:p>
        </w:tc>
        <w:tc>
          <w:tcPr>
            <w:tcW w:w="1987" w:type="dxa"/>
            <w:shd w:val="clear" w:color="auto" w:fill="F2F2F2"/>
          </w:tcPr>
          <w:p w:rsidR="00DE3E8C" w:rsidRDefault="003E32F8">
            <w:pPr>
              <w:spacing w:after="0"/>
              <w:rPr>
                <w:rFonts w:hint="eastAsia"/>
              </w:rPr>
            </w:pPr>
            <w:r>
              <w:rPr>
                <w:sz w:val="14"/>
              </w:rPr>
              <w:t>Gemma advantage</w:t>
            </w:r>
          </w:p>
        </w:tc>
        <w:tc>
          <w:tcPr>
            <w:tcW w:w="1987" w:type="dxa"/>
            <w:shd w:val="clear" w:color="auto" w:fill="F2F2F2"/>
          </w:tcPr>
          <w:p w:rsidR="00DE3E8C" w:rsidRDefault="003E32F8">
            <w:pPr>
              <w:spacing w:after="0"/>
              <w:rPr>
                <w:rFonts w:hint="eastAsia"/>
              </w:rPr>
            </w:pPr>
            <w:r>
              <w:rPr>
                <w:sz w:val="14"/>
              </w:rPr>
              <w:t>Qwen recall 55.3%; unsupported 6.1%</w:t>
            </w:r>
          </w:p>
        </w:tc>
        <w:tc>
          <w:tcPr>
            <w:tcW w:w="1987" w:type="dxa"/>
            <w:shd w:val="clear" w:color="auto" w:fill="F2F2F2"/>
          </w:tcPr>
          <w:p w:rsidR="00DE3E8C" w:rsidRDefault="003E32F8">
            <w:pPr>
              <w:spacing w:after="0"/>
              <w:rPr>
                <w:rFonts w:hint="eastAsia"/>
              </w:rPr>
            </w:pPr>
            <w:r>
              <w:rPr>
                <w:sz w:val="14"/>
              </w:rPr>
              <w:t>Check missing source ID, parser mapping and evaluator rules</w:t>
            </w:r>
          </w:p>
        </w:tc>
      </w:tr>
      <w:tr w:rsidR="00DE3E8C">
        <w:trPr>
          <w:jc w:val="center"/>
        </w:trPr>
        <w:tc>
          <w:tcPr>
            <w:tcW w:w="1987" w:type="dxa"/>
          </w:tcPr>
          <w:p w:rsidR="00DE3E8C" w:rsidRDefault="003E32F8">
            <w:pPr>
              <w:spacing w:after="0"/>
              <w:rPr>
                <w:rFonts w:hint="eastAsia"/>
              </w:rPr>
            </w:pPr>
            <w:r>
              <w:rPr>
                <w:sz w:val="14"/>
              </w:rPr>
              <w:t>Sales</w:t>
            </w:r>
          </w:p>
        </w:tc>
        <w:tc>
          <w:tcPr>
            <w:tcW w:w="1987" w:type="dxa"/>
          </w:tcPr>
          <w:p w:rsidR="00DE3E8C" w:rsidRDefault="003E32F8">
            <w:pPr>
              <w:spacing w:after="0"/>
              <w:rPr>
                <w:rFonts w:hint="eastAsia"/>
              </w:rPr>
            </w:pPr>
            <w:r>
              <w:rPr>
                <w:sz w:val="14"/>
              </w:rPr>
              <w:t>−16.9 points</w:t>
            </w:r>
          </w:p>
        </w:tc>
        <w:tc>
          <w:tcPr>
            <w:tcW w:w="1987" w:type="dxa"/>
          </w:tcPr>
          <w:p w:rsidR="00DE3E8C" w:rsidRDefault="003E32F8">
            <w:pPr>
              <w:spacing w:after="0"/>
              <w:rPr>
                <w:rFonts w:hint="eastAsia"/>
              </w:rPr>
            </w:pPr>
            <w:r>
              <w:rPr>
                <w:sz w:val="14"/>
              </w:rPr>
              <w:t>Gemma advantage</w:t>
            </w:r>
          </w:p>
        </w:tc>
        <w:tc>
          <w:tcPr>
            <w:tcW w:w="1987" w:type="dxa"/>
          </w:tcPr>
          <w:p w:rsidR="00DE3E8C" w:rsidRDefault="003E32F8">
            <w:pPr>
              <w:spacing w:after="0"/>
              <w:rPr>
                <w:rFonts w:hint="eastAsia"/>
              </w:rPr>
            </w:pPr>
            <w:r>
              <w:rPr>
                <w:sz w:val="14"/>
              </w:rPr>
              <w:t>Qwen recall 56.3%</w:t>
            </w:r>
          </w:p>
        </w:tc>
        <w:tc>
          <w:tcPr>
            <w:tcW w:w="1987" w:type="dxa"/>
          </w:tcPr>
          <w:p w:rsidR="00DE3E8C" w:rsidRDefault="003E32F8">
            <w:pPr>
              <w:spacing w:after="0"/>
              <w:rPr>
                <w:rFonts w:hint="eastAsia"/>
              </w:rPr>
            </w:pPr>
            <w:r>
              <w:rPr>
                <w:sz w:val="14"/>
              </w:rPr>
              <w:t>Inspect field-boundary and omission concentration</w:t>
            </w:r>
          </w:p>
        </w:tc>
      </w:tr>
      <w:tr w:rsidR="00DE3E8C">
        <w:trPr>
          <w:jc w:val="center"/>
        </w:trPr>
        <w:tc>
          <w:tcPr>
            <w:tcW w:w="1987" w:type="dxa"/>
            <w:shd w:val="clear" w:color="auto" w:fill="F2F2F2"/>
          </w:tcPr>
          <w:p w:rsidR="00DE3E8C" w:rsidRDefault="003E32F8">
            <w:pPr>
              <w:spacing w:after="0"/>
              <w:rPr>
                <w:rFonts w:hint="eastAsia"/>
              </w:rPr>
            </w:pPr>
            <w:r>
              <w:rPr>
                <w:sz w:val="14"/>
              </w:rPr>
              <w:t>Advocate</w:t>
            </w:r>
          </w:p>
        </w:tc>
        <w:tc>
          <w:tcPr>
            <w:tcW w:w="1987" w:type="dxa"/>
            <w:shd w:val="clear" w:color="auto" w:fill="F2F2F2"/>
          </w:tcPr>
          <w:p w:rsidR="00DE3E8C" w:rsidRDefault="003E32F8">
            <w:pPr>
              <w:spacing w:after="0"/>
              <w:rPr>
                <w:rFonts w:hint="eastAsia"/>
              </w:rPr>
            </w:pPr>
            <w:r>
              <w:rPr>
                <w:sz w:val="14"/>
              </w:rPr>
              <w:t>+16.0 points</w:t>
            </w:r>
          </w:p>
        </w:tc>
        <w:tc>
          <w:tcPr>
            <w:tcW w:w="1987" w:type="dxa"/>
            <w:shd w:val="clear" w:color="auto" w:fill="F2F2F2"/>
          </w:tcPr>
          <w:p w:rsidR="00DE3E8C" w:rsidRDefault="003E32F8">
            <w:pPr>
              <w:spacing w:after="0"/>
              <w:rPr>
                <w:rFonts w:hint="eastAsia"/>
              </w:rPr>
            </w:pPr>
            <w:r>
              <w:rPr>
                <w:sz w:val="14"/>
              </w:rPr>
              <w:t>Qwen advantage</w:t>
            </w:r>
          </w:p>
        </w:tc>
        <w:tc>
          <w:tcPr>
            <w:tcW w:w="1987" w:type="dxa"/>
            <w:shd w:val="clear" w:color="auto" w:fill="F2F2F2"/>
          </w:tcPr>
          <w:p w:rsidR="00DE3E8C" w:rsidRDefault="003E32F8">
            <w:pPr>
              <w:spacing w:after="0"/>
              <w:rPr>
                <w:rFonts w:hint="eastAsia"/>
              </w:rPr>
            </w:pPr>
            <w:r>
              <w:rPr>
                <w:sz w:val="14"/>
              </w:rPr>
              <w:t xml:space="preserve">Qwen recall 77.8% versus </w:t>
            </w:r>
            <w:r>
              <w:rPr>
                <w:sz w:val="14"/>
              </w:rPr>
              <w:lastRenderedPageBreak/>
              <w:t>Gemma 56.1%</w:t>
            </w:r>
          </w:p>
        </w:tc>
        <w:tc>
          <w:tcPr>
            <w:tcW w:w="1987" w:type="dxa"/>
            <w:shd w:val="clear" w:color="auto" w:fill="F2F2F2"/>
          </w:tcPr>
          <w:p w:rsidR="00DE3E8C" w:rsidRDefault="003E32F8">
            <w:pPr>
              <w:spacing w:after="0"/>
              <w:rPr>
                <w:rFonts w:hint="eastAsia"/>
              </w:rPr>
            </w:pPr>
            <w:r>
              <w:rPr>
                <w:sz w:val="14"/>
              </w:rPr>
              <w:lastRenderedPageBreak/>
              <w:t xml:space="preserve">Compare evidence spans and </w:t>
            </w:r>
            <w:r>
              <w:rPr>
                <w:sz w:val="14"/>
              </w:rPr>
              <w:lastRenderedPageBreak/>
              <w:t>partial-credit decisions</w:t>
            </w:r>
          </w:p>
        </w:tc>
      </w:tr>
    </w:tbl>
    <w:p w:rsidR="00DE3E8C" w:rsidRDefault="00DE3E8C">
      <w:pPr>
        <w:rPr>
          <w:rFonts w:hint="eastAsia"/>
        </w:rPr>
      </w:pPr>
    </w:p>
    <w:p w:rsidR="00DE3E8C" w:rsidRDefault="003E32F8">
      <w:pPr>
        <w:rPr>
          <w:rFonts w:hint="eastAsia"/>
        </w:rPr>
      </w:pPr>
      <w:r>
        <w:t>Differences of twenty to forty points are too large to absorb into an average and too heterogeneous to describe as a modest generic capability gap. The correct academic response is anomaly investigation: trace source PDF, raw output, mapped JSON, atomic evidence, matcher decision, and aggregate calculation for a stratified sample of the largest reversals.</w:t>
      </w:r>
    </w:p>
    <w:p w:rsidR="00DE3E8C" w:rsidRDefault="003E32F8">
      <w:pPr>
        <w:pStyle w:val="Heading2"/>
      </w:pPr>
      <w:bookmarkStart w:id="69" w:name="_Toc235885424"/>
      <w:r>
        <w:t>5.8 Why the two MoE pipelines may differ</w:t>
      </w:r>
      <w:bookmarkEnd w:id="69"/>
    </w:p>
    <w:p w:rsidR="00DE3E8C" w:rsidRDefault="003E32F8">
      <w:pPr>
        <w:rPr>
          <w:rFonts w:hint="eastAsia"/>
        </w:rPr>
      </w:pPr>
      <w:r>
        <w:t>The model families differ in total and active capacity, number of experts, layer count, sequence architecture, tokenizer, post-training, multilingual distribution, and chat template [11–12]. Qwen activates a smaller fraction of a larger total parameter pool, while Gemma activates a larger fraction of fewer experts. Qwen's hybrid Gated DeltaNet/attention design and Gemma's local/global attention design may process long or dispersed evidence differently. These differences make domain interaction plausible, but the benchmark contains no internal activations, expert routes, matched dense controls, or full-precision runs. Architecture is therefore a hypothesis generator, not an identified cause.</w:t>
      </w:r>
    </w:p>
    <w:p w:rsidR="00DE3E8C" w:rsidRDefault="003E32F8">
      <w:pPr>
        <w:rPr>
          <w:rFonts w:hint="eastAsia"/>
        </w:rPr>
      </w:pPr>
      <w:r>
        <w:t>Prompt behavior is at least as plausible. The ChatGPT contract explicitly asks for high recall, permits duplication across segments, requires source-section context, and contains a silent verification checklist. The local contract is much shorter, requests one block per headline, forbids unrelated text, and contains no explicit final coverage pass. A model that follows each prompt perfectly could therefore display different coverage without any underlying capability difference. Qwen and Gemma also may differ in how they resolve the tension between 'copy only matching text' and ambiguous multi-role spans.</w:t>
      </w:r>
    </w:p>
    <w:p w:rsidR="00DE3E8C" w:rsidRDefault="003E32F8">
      <w:pPr>
        <w:pStyle w:val="Heading2"/>
      </w:pPr>
      <w:bookmarkStart w:id="70" w:name="_Toc235885425"/>
      <w:r>
        <w:t>5.9 Competing explanations and discriminating evidence</w:t>
      </w:r>
      <w:bookmarkEnd w:id="70"/>
    </w:p>
    <w:p w:rsidR="00DE3E8C" w:rsidRDefault="003E32F8">
      <w:pPr>
        <w:pStyle w:val="Caption"/>
        <w:jc w:val="center"/>
        <w:rPr>
          <w:rFonts w:hint="eastAsia"/>
        </w:rPr>
      </w:pPr>
      <w:r>
        <w:t>Table 16. Competing explanations and evidence required to distinguish them</w:t>
      </w:r>
    </w:p>
    <w:tbl>
      <w:tblPr>
        <w:tblStyle w:val="TableGrid"/>
        <w:tblW w:w="0" w:type="auto"/>
        <w:jc w:val="center"/>
        <w:tblLook w:val="04A0" w:firstRow="1" w:lastRow="0" w:firstColumn="1" w:lastColumn="0" w:noHBand="0" w:noVBand="1"/>
      </w:tblPr>
      <w:tblGrid>
        <w:gridCol w:w="3312"/>
        <w:gridCol w:w="3312"/>
        <w:gridCol w:w="3312"/>
      </w:tblGrid>
      <w:tr w:rsidR="00DE3E8C">
        <w:trPr>
          <w:tblHeader/>
          <w:jc w:val="center"/>
        </w:trPr>
        <w:tc>
          <w:tcPr>
            <w:tcW w:w="3312" w:type="dxa"/>
            <w:shd w:val="clear" w:color="auto" w:fill="17365D"/>
            <w:vAlign w:val="center"/>
          </w:tcPr>
          <w:p w:rsidR="00DE3E8C" w:rsidRDefault="003E32F8">
            <w:pPr>
              <w:rPr>
                <w:rFonts w:hint="eastAsia"/>
              </w:rPr>
            </w:pPr>
            <w:r>
              <w:rPr>
                <w:b/>
                <w:color w:val="FFFFFF"/>
                <w:sz w:val="14"/>
              </w:rPr>
              <w:t>Explanation</w:t>
            </w:r>
          </w:p>
        </w:tc>
        <w:tc>
          <w:tcPr>
            <w:tcW w:w="3312" w:type="dxa"/>
            <w:shd w:val="clear" w:color="auto" w:fill="17365D"/>
            <w:vAlign w:val="center"/>
          </w:tcPr>
          <w:p w:rsidR="00DE3E8C" w:rsidRDefault="003E32F8">
            <w:pPr>
              <w:rPr>
                <w:rFonts w:hint="eastAsia"/>
              </w:rPr>
            </w:pPr>
            <w:r>
              <w:rPr>
                <w:b/>
                <w:color w:val="FFFFFF"/>
                <w:sz w:val="14"/>
              </w:rPr>
              <w:t>Falsifiable prediction</w:t>
            </w:r>
          </w:p>
        </w:tc>
        <w:tc>
          <w:tcPr>
            <w:tcW w:w="3312" w:type="dxa"/>
            <w:shd w:val="clear" w:color="auto" w:fill="17365D"/>
            <w:vAlign w:val="center"/>
          </w:tcPr>
          <w:p w:rsidR="00DE3E8C" w:rsidRDefault="003E32F8">
            <w:pPr>
              <w:rPr>
                <w:rFonts w:hint="eastAsia"/>
              </w:rPr>
            </w:pPr>
            <w:r>
              <w:rPr>
                <w:b/>
                <w:color w:val="FFFFFF"/>
                <w:sz w:val="14"/>
              </w:rPr>
              <w:t>Discriminating experiment</w:t>
            </w:r>
          </w:p>
        </w:tc>
      </w:tr>
      <w:tr w:rsidR="00DE3E8C">
        <w:trPr>
          <w:jc w:val="center"/>
        </w:trPr>
        <w:tc>
          <w:tcPr>
            <w:tcW w:w="3312" w:type="dxa"/>
          </w:tcPr>
          <w:p w:rsidR="00DE3E8C" w:rsidRDefault="003E32F8">
            <w:pPr>
              <w:spacing w:after="0"/>
              <w:rPr>
                <w:rFonts w:hint="eastAsia"/>
              </w:rPr>
            </w:pPr>
            <w:r>
              <w:rPr>
                <w:sz w:val="14"/>
              </w:rPr>
              <w:t>Qwen has intrinsically better extraction recall</w:t>
            </w:r>
          </w:p>
        </w:tc>
        <w:tc>
          <w:tcPr>
            <w:tcW w:w="3312" w:type="dxa"/>
          </w:tcPr>
          <w:p w:rsidR="00DE3E8C" w:rsidRDefault="003E32F8">
            <w:pPr>
              <w:spacing w:after="0"/>
              <w:rPr>
                <w:rFonts w:hint="eastAsia"/>
              </w:rPr>
            </w:pPr>
            <w:r>
              <w:rPr>
                <w:sz w:val="14"/>
              </w:rPr>
              <w:t>Advantage persists under one prompt, parser, gold standard and precision</w:t>
            </w:r>
          </w:p>
        </w:tc>
        <w:tc>
          <w:tcPr>
            <w:tcW w:w="3312" w:type="dxa"/>
          </w:tcPr>
          <w:p w:rsidR="00DE3E8C" w:rsidRDefault="003E32F8">
            <w:pPr>
              <w:spacing w:after="0"/>
              <w:rPr>
                <w:rFonts w:hint="eastAsia"/>
              </w:rPr>
            </w:pPr>
            <w:r>
              <w:rPr>
                <w:sz w:val="14"/>
              </w:rPr>
              <w:t>Paired blinded common-pipeline benchmark</w:t>
            </w:r>
          </w:p>
        </w:tc>
      </w:tr>
      <w:tr w:rsidR="00DE3E8C">
        <w:trPr>
          <w:jc w:val="center"/>
        </w:trPr>
        <w:tc>
          <w:tcPr>
            <w:tcW w:w="3312" w:type="dxa"/>
            <w:shd w:val="clear" w:color="auto" w:fill="F2F2F2"/>
          </w:tcPr>
          <w:p w:rsidR="00DE3E8C" w:rsidRDefault="003E32F8">
            <w:pPr>
              <w:spacing w:after="0"/>
              <w:rPr>
                <w:rFonts w:hint="eastAsia"/>
              </w:rPr>
            </w:pPr>
            <w:r>
              <w:rPr>
                <w:sz w:val="14"/>
              </w:rPr>
              <w:t>Qwen is simply more aggressive</w:t>
            </w:r>
          </w:p>
        </w:tc>
        <w:tc>
          <w:tcPr>
            <w:tcW w:w="3312" w:type="dxa"/>
            <w:shd w:val="clear" w:color="auto" w:fill="F2F2F2"/>
          </w:tcPr>
          <w:p w:rsidR="00DE3E8C" w:rsidRDefault="003E32F8">
            <w:pPr>
              <w:spacing w:after="0"/>
              <w:rPr>
                <w:rFonts w:hint="eastAsia"/>
              </w:rPr>
            </w:pPr>
            <w:r>
              <w:rPr>
                <w:sz w:val="14"/>
              </w:rPr>
              <w:t>Recall rises together with unsupported claims and lower abstention</w:t>
            </w:r>
          </w:p>
        </w:tc>
        <w:tc>
          <w:tcPr>
            <w:tcW w:w="3312" w:type="dxa"/>
            <w:shd w:val="clear" w:color="auto" w:fill="F2F2F2"/>
          </w:tcPr>
          <w:p w:rsidR="00DE3E8C" w:rsidRDefault="003E32F8">
            <w:pPr>
              <w:spacing w:after="0"/>
              <w:rPr>
                <w:rFonts w:hint="eastAsia"/>
              </w:rPr>
            </w:pPr>
            <w:r>
              <w:rPr>
                <w:sz w:val="14"/>
              </w:rPr>
              <w:t>Coverage–risk curves under threshold/prompt variants</w:t>
            </w:r>
          </w:p>
        </w:tc>
      </w:tr>
      <w:tr w:rsidR="00DE3E8C">
        <w:trPr>
          <w:jc w:val="center"/>
        </w:trPr>
        <w:tc>
          <w:tcPr>
            <w:tcW w:w="3312" w:type="dxa"/>
          </w:tcPr>
          <w:p w:rsidR="00DE3E8C" w:rsidRDefault="003E32F8">
            <w:pPr>
              <w:spacing w:after="0"/>
              <w:rPr>
                <w:rFonts w:hint="eastAsia"/>
              </w:rPr>
            </w:pPr>
            <w:r>
              <w:rPr>
                <w:sz w:val="14"/>
              </w:rPr>
              <w:t>Gemma is harmed more by Q4 quantization</w:t>
            </w:r>
          </w:p>
        </w:tc>
        <w:tc>
          <w:tcPr>
            <w:tcW w:w="3312" w:type="dxa"/>
          </w:tcPr>
          <w:p w:rsidR="00DE3E8C" w:rsidRDefault="003E32F8">
            <w:pPr>
              <w:spacing w:after="0"/>
              <w:rPr>
                <w:rFonts w:hint="eastAsia"/>
              </w:rPr>
            </w:pPr>
            <w:r>
              <w:rPr>
                <w:sz w:val="14"/>
              </w:rPr>
              <w:t>Gemma improves disproportionately at Q8/FP16</w:t>
            </w:r>
          </w:p>
        </w:tc>
        <w:tc>
          <w:tcPr>
            <w:tcW w:w="3312" w:type="dxa"/>
          </w:tcPr>
          <w:p w:rsidR="00DE3E8C" w:rsidRDefault="003E32F8">
            <w:pPr>
              <w:spacing w:after="0"/>
              <w:rPr>
                <w:rFonts w:hint="eastAsia"/>
              </w:rPr>
            </w:pPr>
            <w:r>
              <w:rPr>
                <w:sz w:val="14"/>
              </w:rPr>
              <w:t>Within-checkpoint precision ablation</w:t>
            </w:r>
          </w:p>
        </w:tc>
      </w:tr>
      <w:tr w:rsidR="00DE3E8C">
        <w:trPr>
          <w:jc w:val="center"/>
        </w:trPr>
        <w:tc>
          <w:tcPr>
            <w:tcW w:w="3312" w:type="dxa"/>
            <w:shd w:val="clear" w:color="auto" w:fill="F2F2F2"/>
          </w:tcPr>
          <w:p w:rsidR="00DE3E8C" w:rsidRDefault="003E32F8">
            <w:pPr>
              <w:spacing w:after="0"/>
              <w:rPr>
                <w:rFonts w:hint="eastAsia"/>
              </w:rPr>
            </w:pPr>
            <w:r>
              <w:rPr>
                <w:sz w:val="14"/>
              </w:rPr>
              <w:t>Reasoning off suppresses coverage</w:t>
            </w:r>
          </w:p>
        </w:tc>
        <w:tc>
          <w:tcPr>
            <w:tcW w:w="3312" w:type="dxa"/>
            <w:shd w:val="clear" w:color="auto" w:fill="F2F2F2"/>
          </w:tcPr>
          <w:p w:rsidR="00DE3E8C" w:rsidRDefault="003E32F8">
            <w:pPr>
              <w:spacing w:after="0"/>
              <w:rPr>
                <w:rFonts w:hint="eastAsia"/>
              </w:rPr>
            </w:pPr>
            <w:r>
              <w:rPr>
                <w:sz w:val="14"/>
              </w:rPr>
              <w:t>Both models improve recall on-mode without unacceptable precision loss</w:t>
            </w:r>
          </w:p>
        </w:tc>
        <w:tc>
          <w:tcPr>
            <w:tcW w:w="3312" w:type="dxa"/>
            <w:shd w:val="clear" w:color="auto" w:fill="F2F2F2"/>
          </w:tcPr>
          <w:p w:rsidR="00DE3E8C" w:rsidRDefault="003E32F8">
            <w:pPr>
              <w:spacing w:after="0"/>
              <w:rPr>
                <w:rFonts w:hint="eastAsia"/>
              </w:rPr>
            </w:pPr>
            <w:r>
              <w:rPr>
                <w:sz w:val="14"/>
              </w:rPr>
              <w:t>Randomized on/off/budgeted A/B test</w:t>
            </w:r>
          </w:p>
        </w:tc>
      </w:tr>
      <w:tr w:rsidR="00DE3E8C">
        <w:trPr>
          <w:jc w:val="center"/>
        </w:trPr>
        <w:tc>
          <w:tcPr>
            <w:tcW w:w="3312" w:type="dxa"/>
          </w:tcPr>
          <w:p w:rsidR="00DE3E8C" w:rsidRDefault="003E32F8">
            <w:pPr>
              <w:spacing w:after="0"/>
              <w:rPr>
                <w:rFonts w:hint="eastAsia"/>
              </w:rPr>
            </w:pPr>
            <w:r>
              <w:rPr>
                <w:sz w:val="14"/>
              </w:rPr>
              <w:t>Evaluator differences create category reversals</w:t>
            </w:r>
          </w:p>
        </w:tc>
        <w:tc>
          <w:tcPr>
            <w:tcW w:w="3312" w:type="dxa"/>
          </w:tcPr>
          <w:p w:rsidR="00DE3E8C" w:rsidRDefault="003E32F8">
            <w:pPr>
              <w:spacing w:after="0"/>
              <w:rPr>
                <w:rFonts w:hint="eastAsia"/>
              </w:rPr>
            </w:pPr>
            <w:r>
              <w:rPr>
                <w:sz w:val="14"/>
              </w:rPr>
              <w:t>Reversals shrink under one human gold standard</w:t>
            </w:r>
          </w:p>
        </w:tc>
        <w:tc>
          <w:tcPr>
            <w:tcW w:w="3312" w:type="dxa"/>
          </w:tcPr>
          <w:p w:rsidR="00DE3E8C" w:rsidRDefault="003E32F8">
            <w:pPr>
              <w:spacing w:after="0"/>
              <w:rPr>
                <w:rFonts w:hint="eastAsia"/>
              </w:rPr>
            </w:pPr>
            <w:r>
              <w:rPr>
                <w:sz w:val="14"/>
              </w:rPr>
              <w:t>Re-adjudicate extreme categories blind to model</w:t>
            </w:r>
          </w:p>
        </w:tc>
      </w:tr>
      <w:tr w:rsidR="00DE3E8C">
        <w:trPr>
          <w:jc w:val="center"/>
        </w:trPr>
        <w:tc>
          <w:tcPr>
            <w:tcW w:w="3312" w:type="dxa"/>
            <w:shd w:val="clear" w:color="auto" w:fill="F2F2F2"/>
          </w:tcPr>
          <w:p w:rsidR="00DE3E8C" w:rsidRDefault="003E32F8">
            <w:pPr>
              <w:spacing w:after="0"/>
              <w:rPr>
                <w:rFonts w:hint="eastAsia"/>
              </w:rPr>
            </w:pPr>
            <w:r>
              <w:rPr>
                <w:sz w:val="14"/>
              </w:rPr>
              <w:t>MoE routing specializes by domain</w:t>
            </w:r>
          </w:p>
        </w:tc>
        <w:tc>
          <w:tcPr>
            <w:tcW w:w="3312" w:type="dxa"/>
            <w:shd w:val="clear" w:color="auto" w:fill="F2F2F2"/>
          </w:tcPr>
          <w:p w:rsidR="00DE3E8C" w:rsidRDefault="003E32F8">
            <w:pPr>
              <w:spacing w:after="0"/>
              <w:rPr>
                <w:rFonts w:hint="eastAsia"/>
              </w:rPr>
            </w:pPr>
            <w:r>
              <w:rPr>
                <w:sz w:val="14"/>
              </w:rPr>
              <w:t>Stable expert-route distributions predict category/segment outcomes</w:t>
            </w:r>
          </w:p>
        </w:tc>
        <w:tc>
          <w:tcPr>
            <w:tcW w:w="3312" w:type="dxa"/>
            <w:shd w:val="clear" w:color="auto" w:fill="F2F2F2"/>
          </w:tcPr>
          <w:p w:rsidR="00DE3E8C" w:rsidRDefault="003E32F8">
            <w:pPr>
              <w:spacing w:after="0"/>
              <w:rPr>
                <w:rFonts w:hint="eastAsia"/>
              </w:rPr>
            </w:pPr>
            <w:r>
              <w:rPr>
                <w:sz w:val="14"/>
              </w:rPr>
              <w:t>Router logging and dense sibling controls</w:t>
            </w:r>
          </w:p>
        </w:tc>
      </w:tr>
      <w:tr w:rsidR="00DE3E8C">
        <w:trPr>
          <w:jc w:val="center"/>
        </w:trPr>
        <w:tc>
          <w:tcPr>
            <w:tcW w:w="3312" w:type="dxa"/>
          </w:tcPr>
          <w:p w:rsidR="00DE3E8C" w:rsidRDefault="003E32F8">
            <w:pPr>
              <w:spacing w:after="0"/>
              <w:rPr>
                <w:rFonts w:hint="eastAsia"/>
              </w:rPr>
            </w:pPr>
            <w:r>
              <w:rPr>
                <w:sz w:val="14"/>
              </w:rPr>
              <w:t>PDF layout drives omissions</w:t>
            </w:r>
          </w:p>
        </w:tc>
        <w:tc>
          <w:tcPr>
            <w:tcW w:w="3312" w:type="dxa"/>
          </w:tcPr>
          <w:p w:rsidR="00DE3E8C" w:rsidRDefault="003E32F8">
            <w:pPr>
              <w:spacing w:after="0"/>
              <w:rPr>
                <w:rFonts w:hint="eastAsia"/>
              </w:rPr>
            </w:pPr>
            <w:r>
              <w:rPr>
                <w:sz w:val="14"/>
              </w:rPr>
              <w:t>Errors cluster by columns, scans, tables or OCR quality</w:t>
            </w:r>
          </w:p>
        </w:tc>
        <w:tc>
          <w:tcPr>
            <w:tcW w:w="3312" w:type="dxa"/>
          </w:tcPr>
          <w:p w:rsidR="00DE3E8C" w:rsidRDefault="003E32F8">
            <w:pPr>
              <w:spacing w:after="0"/>
              <w:rPr>
                <w:rFonts w:hint="eastAsia"/>
              </w:rPr>
            </w:pPr>
            <w:r>
              <w:rPr>
                <w:sz w:val="14"/>
              </w:rPr>
              <w:t>Layout-stratified page-level audit</w:t>
            </w:r>
          </w:p>
        </w:tc>
      </w:tr>
    </w:tbl>
    <w:p w:rsidR="00DE3E8C" w:rsidRDefault="00DE3E8C">
      <w:pPr>
        <w:rPr>
          <w:rFonts w:hint="eastAsia"/>
        </w:rPr>
      </w:pPr>
    </w:p>
    <w:p w:rsidR="00DE3E8C" w:rsidRDefault="003E32F8">
      <w:pPr>
        <w:pStyle w:val="Heading2"/>
      </w:pPr>
      <w:bookmarkStart w:id="71" w:name="_Toc235885426"/>
      <w:r>
        <w:lastRenderedPageBreak/>
        <w:t>5.10 Process critique and evidentiary limits</w:t>
      </w:r>
      <w:bookmarkEnd w:id="71"/>
    </w:p>
    <w:p w:rsidR="00DE3E8C" w:rsidRDefault="003E32F8">
      <w:pPr>
        <w:pStyle w:val="ListBullet"/>
        <w:rPr>
          <w:rFonts w:hint="eastAsia"/>
        </w:rPr>
      </w:pPr>
      <w:r>
        <w:t>The three systems were not prompted identically; the direct comparison measures real pipelines but cannot isolate model capability.</w:t>
      </w:r>
    </w:p>
    <w:p w:rsidR="00DE3E8C" w:rsidRDefault="003E32F8">
      <w:pPr>
        <w:pStyle w:val="ListBullet"/>
        <w:rPr>
          <w:rFonts w:hint="eastAsia"/>
        </w:rPr>
      </w:pPr>
      <w:r>
        <w:t>The local atomic workbooks were produced through model-specific evaluation processes with non-identical headers, matching and overrides.</w:t>
      </w:r>
    </w:p>
    <w:p w:rsidR="00DE3E8C" w:rsidRDefault="003E32F8">
      <w:pPr>
        <w:pStyle w:val="ListBullet"/>
        <w:rPr>
          <w:rFonts w:hint="eastAsia"/>
        </w:rPr>
      </w:pPr>
      <w:r>
        <w:t>The same machine-generated ChatGPT extraction participates as a reference signal, creating a risk of circular preference if agreement is confused with correctness.</w:t>
      </w:r>
    </w:p>
    <w:p w:rsidR="00DE3E8C" w:rsidRDefault="003E32F8">
      <w:pPr>
        <w:pStyle w:val="ListBullet"/>
        <w:rPr>
          <w:rFonts w:hint="eastAsia"/>
        </w:rPr>
      </w:pPr>
      <w:r>
        <w:t>Partial-credit decisions and critical-claim definitions are normative; their sensitivity was not evaluated across alternative weights or adjudicators.</w:t>
      </w:r>
    </w:p>
    <w:p w:rsidR="00DE3E8C" w:rsidRDefault="003E32F8">
      <w:pPr>
        <w:pStyle w:val="ListBullet"/>
        <w:rPr>
          <w:rFonts w:hint="eastAsia"/>
        </w:rPr>
      </w:pPr>
      <w:r>
        <w:t>Only one run per model is represented. Without reruns, generation variance and server-state effects are unmeasured.</w:t>
      </w:r>
    </w:p>
    <w:p w:rsidR="00DE3E8C" w:rsidRDefault="003E32F8">
      <w:pPr>
        <w:pStyle w:val="ListBullet"/>
        <w:rPr>
          <w:rFonts w:hint="eastAsia"/>
        </w:rPr>
      </w:pPr>
      <w:r>
        <w:t>Reasoning mode, quantization level, prompt, parser and architecture all vary or remain uncontrolled; causal attribution is therefore invalid.</w:t>
      </w:r>
    </w:p>
    <w:p w:rsidR="00DE3E8C" w:rsidRDefault="003E32F8">
      <w:pPr>
        <w:pStyle w:val="ListBullet"/>
        <w:rPr>
          <w:rFonts w:hint="eastAsia"/>
        </w:rPr>
      </w:pPr>
      <w:r>
        <w:t>No language, layout, OCR-quality, document-length, or demographic subgroup labels were included in the aggregate analysis.</w:t>
      </w:r>
    </w:p>
    <w:p w:rsidR="00DE3E8C" w:rsidRDefault="003E32F8">
      <w:pPr>
        <w:pStyle w:val="ListBullet"/>
        <w:rPr>
          <w:rFonts w:hint="eastAsia"/>
        </w:rPr>
      </w:pPr>
      <w:r>
        <w:t>Runtime commands were retained, but exact llama.cpp commit, model hash, tokenizer revision, sampling configuration, GPU driver and request log were not.</w:t>
      </w:r>
    </w:p>
    <w:p w:rsidR="00DE3E8C" w:rsidRDefault="003E32F8">
      <w:pPr>
        <w:pStyle w:val="ListBullet"/>
        <w:rPr>
          <w:rFonts w:hint="eastAsia"/>
        </w:rPr>
      </w:pPr>
      <w:r>
        <w:t>The absence of a human-created model-independent gold standard is the central validity limitation.</w:t>
      </w:r>
    </w:p>
    <w:p w:rsidR="00DE3E8C" w:rsidRDefault="003E32F8">
      <w:pPr>
        <w:rPr>
          <w:rFonts w:hint="eastAsia"/>
        </w:rPr>
      </w:pPr>
      <w:r>
        <w:t>Accordingly, the corrected report should be read as a rigorous audit of the supplied evidence and as a design for the next experiment. It is not a final causal verdict on the underlying foundation models.</w:t>
      </w:r>
    </w:p>
    <w:p w:rsidR="00C448FA" w:rsidRDefault="008572CF">
      <w:pPr>
        <w:pStyle w:val="Heading2"/>
      </w:pPr>
      <w:bookmarkStart w:id="72" w:name="_Toc235885427"/>
      <w:r>
        <w:t>5.11 Five-system causal decomposition</w:t>
      </w:r>
      <w:bookmarkEnd w:id="72"/>
    </w:p>
    <w:p w:rsidR="00C448FA" w:rsidRDefault="008572CF">
      <w:pPr>
        <w:rPr>
          <w:rFonts w:hint="eastAsia"/>
        </w:rPr>
      </w:pPr>
      <w:r>
        <w:t>The measured difference between any two systems is not a pure model effect. It is the sum of source-conversion, prompt, architecture, inference, post-processing, evaluato</w:t>
      </w:r>
      <w:r>
        <w:t>r and stochastic components. The decomposition below is conceptual: the components interact and are not separately identified by the current observational archive.</w:t>
      </w:r>
    </w:p>
    <w:p w:rsidR="00C448FA" w:rsidRDefault="008572CF">
      <w:pPr>
        <w:jc w:val="center"/>
        <w:rPr>
          <w:rFonts w:hint="eastAsia"/>
        </w:rPr>
      </w:pPr>
      <m:oMath>
        <m:sSub>
          <m:sSubPr>
            <m:ctrlPr>
              <w:rPr>
                <w:rFonts w:ascii="Cambria Math" w:hAnsi="Cambria Math"/>
              </w:rPr>
            </m:ctrlPr>
          </m:sSubPr>
          <m:e>
            <m:r>
              <m:rPr>
                <m:sty m:val="p"/>
              </m:rPr>
              <w:rPr>
                <w:rFonts w:ascii="Cambria Math" w:hAnsi="Cambria Math"/>
              </w:rPr>
              <m:t>Δ</m:t>
            </m:r>
          </m:e>
          <m:sub>
            <m:r>
              <m:rPr>
                <m:sty m:val="p"/>
              </m:rPr>
              <w:rPr>
                <w:rFonts w:ascii="Cambria Math" w:hAnsi="Cambria Math"/>
              </w:rPr>
              <m:t>observed</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Δ</m:t>
            </m:r>
          </m:e>
          <m:sub>
            <m:r>
              <m:rPr>
                <m:sty m:val="p"/>
              </m:rPr>
              <w:rPr>
                <w:rFonts w:ascii="Cambria Math" w:hAnsi="Cambria Math"/>
              </w:rPr>
              <m:t>source</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Δ</m:t>
            </m:r>
          </m:e>
          <m:sub>
            <m:r>
              <m:rPr>
                <m:sty m:val="p"/>
              </m:rPr>
              <w:rPr>
                <w:rFonts w:ascii="Cambria Math" w:hAnsi="Cambria Math"/>
              </w:rPr>
              <m:t>prompt</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Δ</m:t>
            </m:r>
          </m:e>
          <m:sub>
            <m:r>
              <m:rPr>
                <m:sty m:val="p"/>
              </m:rPr>
              <w:rPr>
                <w:rFonts w:ascii="Cambria Math" w:hAnsi="Cambria Math"/>
              </w:rPr>
              <m:t>architecture</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Δ</m:t>
            </m:r>
          </m:e>
          <m:sub>
            <m:r>
              <m:rPr>
                <m:sty m:val="p"/>
              </m:rPr>
              <w:rPr>
                <w:rFonts w:ascii="Cambria Math" w:hAnsi="Cambria Math"/>
              </w:rPr>
              <m:t>inference</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Δ</m:t>
            </m:r>
          </m:e>
          <m:sub>
            <m:r>
              <m:rPr>
                <m:sty m:val="p"/>
              </m:rPr>
              <w:rPr>
                <w:rFonts w:ascii="Cambria Math" w:hAnsi="Cambria Math"/>
              </w:rPr>
              <m:t>mapping</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Δ</m:t>
            </m:r>
          </m:e>
          <m:sub>
            <m:r>
              <m:rPr>
                <m:sty m:val="p"/>
              </m:rPr>
              <w:rPr>
                <w:rFonts w:ascii="Cambria Math" w:hAnsi="Cambria Math"/>
              </w:rPr>
              <m:t>evaluator</m:t>
            </m:r>
          </m:sub>
        </m:sSub>
        <m:r>
          <m:rPr>
            <m:sty m:val="p"/>
          </m:rPr>
          <w:rPr>
            <w:rFonts w:ascii="Cambria Math" w:hAnsi="Cambria Math"/>
          </w:rPr>
          <m:t>+ε</m:t>
        </m:r>
      </m:oMath>
      <w:r>
        <w:rPr>
          <w:sz w:val="18"/>
        </w:rPr>
        <w:t xml:space="preserve">    (56)</w:t>
      </w:r>
    </w:p>
    <w:p w:rsidR="00C448FA" w:rsidRDefault="008572CF">
      <w:pPr>
        <w:ind w:left="504" w:right="504"/>
        <w:rPr>
          <w:rFonts w:hint="eastAsia"/>
        </w:rPr>
      </w:pPr>
      <w:r>
        <w:rPr>
          <w:sz w:val="18"/>
        </w:rPr>
        <w:t>A causal st</w:t>
      </w:r>
      <w:r>
        <w:rPr>
          <w:sz w:val="18"/>
        </w:rPr>
        <w:t>atement about architecture requires the other components to be fixed or randomized. None of the cross-family comparisons in the present archive satisfies that requirement.</w:t>
      </w:r>
    </w:p>
    <w:p w:rsidR="00C448FA" w:rsidRDefault="008572CF">
      <w:pPr>
        <w:pStyle w:val="Heading2"/>
      </w:pPr>
      <w:bookmarkStart w:id="73" w:name="_Toc235885428"/>
      <w:r>
        <w:t>5.12 Why HNLP and BERT differ</w:t>
      </w:r>
      <w:bookmarkEnd w:id="73"/>
    </w:p>
    <w:p w:rsidR="00C448FA" w:rsidRDefault="008572CF">
      <w:pPr>
        <w:rPr>
          <w:rFonts w:hint="eastAsia"/>
        </w:rPr>
      </w:pPr>
      <w:r>
        <w:t>HNLP's inductive bias is section preservation. A headi</w:t>
      </w:r>
      <w:r>
        <w:t>ng classified as skills or experience can carry a long block into the output, and dictionary/synonym expansion supplies recall even when local phrasing varies. This favors CVs with conventional headings and densely listed competencies. The same bias can fa</w:t>
      </w:r>
      <w:r>
        <w:t>il on novel headings, tables, creative layouts, code-switching, or skills expressed only through contextual responsibilities.</w:t>
      </w:r>
    </w:p>
    <w:p w:rsidR="00C448FA" w:rsidRDefault="008572CF">
      <w:pPr>
        <w:rPr>
          <w:rFonts w:hint="eastAsia"/>
        </w:rPr>
      </w:pPr>
      <w:r>
        <w:lastRenderedPageBreak/>
        <w:t xml:space="preserve">BERT MULTI's inductive bias is contextual span discrimination. It can identify bounded entities without exact dictionary </w:t>
      </w:r>
      <w:r>
        <w:t xml:space="preserve">membership, but the benchmark target often requires complete section reconstruction rather than isolated entities. Chunk boundaries, label batching, a low but non-zero threshold, sanitization, overlap deduplication, field constraints and backfill can each </w:t>
      </w:r>
      <w:r>
        <w:t>remove a true span. Its high precision and lower recall therefore plausibly reflect both conservative mapping and task mismatch. This explanation is falsifiable through candidate-recall logging before each post-processing stage.</w:t>
      </w:r>
    </w:p>
    <w:p w:rsidR="00C448FA" w:rsidRDefault="008572CF">
      <w:pPr>
        <w:rPr>
          <w:rFonts w:hint="eastAsia"/>
        </w:rPr>
      </w:pPr>
      <w:r>
        <w:t>Segment reversals prevent a</w:t>
      </w:r>
      <w:r>
        <w:t xml:space="preserve"> simplistic conclusion. In the common audit BERT leads seniority and is competitive on certifications, while HNLP leads skills and education; the LLMs lead experience, profile and language. The encoder is therefore not uniformly weak, and the heuristic met</w:t>
      </w:r>
      <w:r>
        <w:t>hod is not uniformly more complete. The academically stronger conclusion is conditional field specialization under a stated evaluator.</w:t>
      </w:r>
    </w:p>
    <w:p w:rsidR="00C448FA" w:rsidRDefault="008572CF">
      <w:pPr>
        <w:pStyle w:val="Heading2"/>
      </w:pPr>
      <w:bookmarkStart w:id="74" w:name="_Toc235885429"/>
      <w:r>
        <w:t>5.13 Error-source analysis and discriminating tests</w:t>
      </w:r>
      <w:bookmarkEnd w:id="74"/>
    </w:p>
    <w:p w:rsidR="00C448FA" w:rsidRDefault="008572CF">
      <w:pPr>
        <w:pStyle w:val="Caption"/>
        <w:rPr>
          <w:rFonts w:hint="eastAsia"/>
        </w:rPr>
      </w:pPr>
      <w:r>
        <w:t>Table 28. Architecture-specific errors and discriminating experiments</w:t>
      </w:r>
    </w:p>
    <w:tbl>
      <w:tblPr>
        <w:tblStyle w:val="TableGrid"/>
        <w:tblW w:w="0" w:type="auto"/>
        <w:jc w:val="center"/>
        <w:tblLook w:val="04A0" w:firstRow="1" w:lastRow="0" w:firstColumn="1" w:lastColumn="0" w:noHBand="0" w:noVBand="1"/>
      </w:tblPr>
      <w:tblGrid>
        <w:gridCol w:w="3312"/>
        <w:gridCol w:w="3312"/>
        <w:gridCol w:w="3312"/>
      </w:tblGrid>
      <w:tr w:rsidR="00C448FA">
        <w:trPr>
          <w:jc w:val="center"/>
        </w:trPr>
        <w:tc>
          <w:tcPr>
            <w:tcW w:w="3312" w:type="dxa"/>
            <w:shd w:val="clear" w:color="auto" w:fill="17324D"/>
            <w:vAlign w:val="center"/>
          </w:tcPr>
          <w:p w:rsidR="00C448FA" w:rsidRDefault="008572CF">
            <w:pPr>
              <w:rPr>
                <w:rFonts w:hint="eastAsia"/>
              </w:rPr>
            </w:pPr>
            <w:r>
              <w:rPr>
                <w:b/>
                <w:color w:val="FFFFFF"/>
                <w:sz w:val="17"/>
              </w:rPr>
              <w:t>Hypothesis</w:t>
            </w:r>
          </w:p>
        </w:tc>
        <w:tc>
          <w:tcPr>
            <w:tcW w:w="3312" w:type="dxa"/>
            <w:shd w:val="clear" w:color="auto" w:fill="17324D"/>
            <w:vAlign w:val="center"/>
          </w:tcPr>
          <w:p w:rsidR="00C448FA" w:rsidRDefault="008572CF">
            <w:pPr>
              <w:rPr>
                <w:rFonts w:hint="eastAsia"/>
              </w:rPr>
            </w:pPr>
            <w:r>
              <w:rPr>
                <w:b/>
                <w:color w:val="FFFFFF"/>
                <w:sz w:val="17"/>
              </w:rPr>
              <w:t>Predicted observation</w:t>
            </w:r>
          </w:p>
        </w:tc>
        <w:tc>
          <w:tcPr>
            <w:tcW w:w="3312" w:type="dxa"/>
            <w:shd w:val="clear" w:color="auto" w:fill="17324D"/>
            <w:vAlign w:val="center"/>
          </w:tcPr>
          <w:p w:rsidR="00C448FA" w:rsidRDefault="008572CF">
            <w:pPr>
              <w:rPr>
                <w:rFonts w:hint="eastAsia"/>
              </w:rPr>
            </w:pPr>
            <w:r>
              <w:rPr>
                <w:b/>
                <w:color w:val="FFFFFF"/>
                <w:sz w:val="17"/>
              </w:rPr>
              <w:t>Test that separates it from alternatives</w:t>
            </w:r>
          </w:p>
        </w:tc>
      </w:tr>
      <w:tr w:rsidR="00C448FA">
        <w:trPr>
          <w:jc w:val="center"/>
        </w:trPr>
        <w:tc>
          <w:tcPr>
            <w:tcW w:w="3312" w:type="dxa"/>
            <w:vAlign w:val="center"/>
          </w:tcPr>
          <w:p w:rsidR="00C448FA" w:rsidRDefault="008572CF">
            <w:pPr>
              <w:rPr>
                <w:rFonts w:hint="eastAsia"/>
              </w:rPr>
            </w:pPr>
            <w:r>
              <w:rPr>
                <w:sz w:val="17"/>
              </w:rPr>
              <w:t>PDF/Markdown conversion loss</w:t>
            </w:r>
          </w:p>
        </w:tc>
        <w:tc>
          <w:tcPr>
            <w:tcW w:w="3312" w:type="dxa"/>
            <w:vAlign w:val="center"/>
          </w:tcPr>
          <w:p w:rsidR="00C448FA" w:rsidRDefault="008572CF">
            <w:pPr>
              <w:rPr>
                <w:rFonts w:hint="eastAsia"/>
              </w:rPr>
            </w:pPr>
            <w:r>
              <w:rPr>
                <w:sz w:val="17"/>
              </w:rPr>
              <w:t>All systems miss the same page regions.</w:t>
            </w:r>
          </w:p>
        </w:tc>
        <w:tc>
          <w:tcPr>
            <w:tcW w:w="3312" w:type="dxa"/>
            <w:vAlign w:val="center"/>
          </w:tcPr>
          <w:p w:rsidR="00C448FA" w:rsidRDefault="008572CF">
            <w:pPr>
              <w:rPr>
                <w:rFonts w:hint="eastAsia"/>
              </w:rPr>
            </w:pPr>
            <w:r>
              <w:rPr>
                <w:sz w:val="17"/>
              </w:rPr>
              <w:t>Page-image gold and two independent conversion engines.</w:t>
            </w:r>
          </w:p>
        </w:tc>
      </w:tr>
      <w:tr w:rsidR="00C448FA">
        <w:trPr>
          <w:jc w:val="center"/>
        </w:trPr>
        <w:tc>
          <w:tcPr>
            <w:tcW w:w="3312" w:type="dxa"/>
            <w:shd w:val="clear" w:color="auto" w:fill="EAF1F8"/>
            <w:vAlign w:val="center"/>
          </w:tcPr>
          <w:p w:rsidR="00C448FA" w:rsidRDefault="008572CF">
            <w:pPr>
              <w:rPr>
                <w:rFonts w:hint="eastAsia"/>
              </w:rPr>
            </w:pPr>
            <w:r>
              <w:rPr>
                <w:sz w:val="17"/>
              </w:rPr>
              <w:t>Prompt-induced conservatism</w:t>
            </w:r>
          </w:p>
        </w:tc>
        <w:tc>
          <w:tcPr>
            <w:tcW w:w="3312" w:type="dxa"/>
            <w:shd w:val="clear" w:color="auto" w:fill="EAF1F8"/>
            <w:vAlign w:val="center"/>
          </w:tcPr>
          <w:p w:rsidR="00C448FA" w:rsidRDefault="008572CF">
            <w:pPr>
              <w:rPr>
                <w:rFonts w:hint="eastAsia"/>
              </w:rPr>
            </w:pPr>
            <w:r>
              <w:rPr>
                <w:sz w:val="17"/>
              </w:rPr>
              <w:t xml:space="preserve">Local LLM omissions fall </w:t>
            </w:r>
            <w:r>
              <w:rPr>
                <w:sz w:val="17"/>
              </w:rPr>
              <w:t>after a coverage checklist without model change.</w:t>
            </w:r>
          </w:p>
        </w:tc>
        <w:tc>
          <w:tcPr>
            <w:tcW w:w="3312" w:type="dxa"/>
            <w:shd w:val="clear" w:color="auto" w:fill="EAF1F8"/>
            <w:vAlign w:val="center"/>
          </w:tcPr>
          <w:p w:rsidR="00C448FA" w:rsidRDefault="008572CF">
            <w:pPr>
              <w:rPr>
                <w:rFonts w:hint="eastAsia"/>
              </w:rPr>
            </w:pPr>
            <w:r>
              <w:rPr>
                <w:sz w:val="17"/>
              </w:rPr>
              <w:t>Common prompt factorial with fixed parser/evaluator.</w:t>
            </w:r>
          </w:p>
        </w:tc>
      </w:tr>
      <w:tr w:rsidR="00C448FA">
        <w:trPr>
          <w:jc w:val="center"/>
        </w:trPr>
        <w:tc>
          <w:tcPr>
            <w:tcW w:w="3312" w:type="dxa"/>
            <w:vAlign w:val="center"/>
          </w:tcPr>
          <w:p w:rsidR="00C448FA" w:rsidRDefault="008572CF">
            <w:pPr>
              <w:rPr>
                <w:rFonts w:hint="eastAsia"/>
              </w:rPr>
            </w:pPr>
            <w:r>
              <w:rPr>
                <w:sz w:val="17"/>
              </w:rPr>
              <w:t>MoE routing instability</w:t>
            </w:r>
          </w:p>
        </w:tc>
        <w:tc>
          <w:tcPr>
            <w:tcW w:w="3312" w:type="dxa"/>
            <w:vAlign w:val="center"/>
          </w:tcPr>
          <w:p w:rsidR="00C448FA" w:rsidRDefault="008572CF">
            <w:pPr>
              <w:rPr>
                <w:rFonts w:hint="eastAsia"/>
              </w:rPr>
            </w:pPr>
            <w:r>
              <w:rPr>
                <w:sz w:val="17"/>
              </w:rPr>
              <w:t>Run-to-run or domain-dependent expert routes correlate with errors.</w:t>
            </w:r>
          </w:p>
        </w:tc>
        <w:tc>
          <w:tcPr>
            <w:tcW w:w="3312" w:type="dxa"/>
            <w:vAlign w:val="center"/>
          </w:tcPr>
          <w:p w:rsidR="00C448FA" w:rsidRDefault="008572CF">
            <w:pPr>
              <w:rPr>
                <w:rFonts w:hint="eastAsia"/>
              </w:rPr>
            </w:pPr>
            <w:r>
              <w:rPr>
                <w:sz w:val="17"/>
              </w:rPr>
              <w:t xml:space="preserve">Repeated full-precision runs with route logging and dense </w:t>
            </w:r>
            <w:r>
              <w:rPr>
                <w:sz w:val="17"/>
              </w:rPr>
              <w:t>siblings.</w:t>
            </w:r>
          </w:p>
        </w:tc>
      </w:tr>
      <w:tr w:rsidR="00C448FA">
        <w:trPr>
          <w:jc w:val="center"/>
        </w:trPr>
        <w:tc>
          <w:tcPr>
            <w:tcW w:w="3312" w:type="dxa"/>
            <w:shd w:val="clear" w:color="auto" w:fill="EAF1F8"/>
            <w:vAlign w:val="center"/>
          </w:tcPr>
          <w:p w:rsidR="00C448FA" w:rsidRDefault="008572CF">
            <w:pPr>
              <w:rPr>
                <w:rFonts w:hint="eastAsia"/>
              </w:rPr>
            </w:pPr>
            <w:r>
              <w:rPr>
                <w:sz w:val="17"/>
              </w:rPr>
              <w:t>Reasoning-off effect</w:t>
            </w:r>
          </w:p>
        </w:tc>
        <w:tc>
          <w:tcPr>
            <w:tcW w:w="3312" w:type="dxa"/>
            <w:shd w:val="clear" w:color="auto" w:fill="EAF1F8"/>
            <w:vAlign w:val="center"/>
          </w:tcPr>
          <w:p w:rsidR="00C448FA" w:rsidRDefault="008572CF">
            <w:pPr>
              <w:rPr>
                <w:rFonts w:hint="eastAsia"/>
              </w:rPr>
            </w:pPr>
            <w:r>
              <w:rPr>
                <w:sz w:val="17"/>
              </w:rPr>
              <w:t>Coverage improves under a bounded reasoning budget.</w:t>
            </w:r>
          </w:p>
        </w:tc>
        <w:tc>
          <w:tcPr>
            <w:tcW w:w="3312" w:type="dxa"/>
            <w:shd w:val="clear" w:color="auto" w:fill="EAF1F8"/>
            <w:vAlign w:val="center"/>
          </w:tcPr>
          <w:p w:rsidR="00C448FA" w:rsidRDefault="008572CF">
            <w:pPr>
              <w:rPr>
                <w:rFonts w:hint="eastAsia"/>
              </w:rPr>
            </w:pPr>
            <w:r>
              <w:rPr>
                <w:sz w:val="17"/>
              </w:rPr>
              <w:t>Randomized on/off/budgeted runs with constrained final decoding.</w:t>
            </w:r>
          </w:p>
        </w:tc>
      </w:tr>
      <w:tr w:rsidR="00C448FA">
        <w:trPr>
          <w:jc w:val="center"/>
        </w:trPr>
        <w:tc>
          <w:tcPr>
            <w:tcW w:w="3312" w:type="dxa"/>
            <w:vAlign w:val="center"/>
          </w:tcPr>
          <w:p w:rsidR="00C448FA" w:rsidRDefault="008572CF">
            <w:pPr>
              <w:rPr>
                <w:rFonts w:hint="eastAsia"/>
              </w:rPr>
            </w:pPr>
            <w:r>
              <w:rPr>
                <w:sz w:val="17"/>
              </w:rPr>
              <w:t>HNLP dictionary dependence</w:t>
            </w:r>
          </w:p>
        </w:tc>
        <w:tc>
          <w:tcPr>
            <w:tcW w:w="3312" w:type="dxa"/>
            <w:vAlign w:val="center"/>
          </w:tcPr>
          <w:p w:rsidR="00C448FA" w:rsidRDefault="008572CF">
            <w:pPr>
              <w:rPr>
                <w:rFonts w:hint="eastAsia"/>
              </w:rPr>
            </w:pPr>
            <w:r>
              <w:rPr>
                <w:sz w:val="17"/>
              </w:rPr>
              <w:t>Errors concentrate in unseen terminology and languages.</w:t>
            </w:r>
          </w:p>
        </w:tc>
        <w:tc>
          <w:tcPr>
            <w:tcW w:w="3312" w:type="dxa"/>
            <w:vAlign w:val="center"/>
          </w:tcPr>
          <w:p w:rsidR="00C448FA" w:rsidRDefault="008572CF">
            <w:pPr>
              <w:rPr>
                <w:rFonts w:hint="eastAsia"/>
              </w:rPr>
            </w:pPr>
            <w:r>
              <w:rPr>
                <w:sz w:val="17"/>
              </w:rPr>
              <w:t>Dictionary ablation and</w:t>
            </w:r>
            <w:r>
              <w:rPr>
                <w:sz w:val="17"/>
              </w:rPr>
              <w:t xml:space="preserve"> held-out-vocabulary evaluation.</w:t>
            </w:r>
          </w:p>
        </w:tc>
      </w:tr>
      <w:tr w:rsidR="00C448FA">
        <w:trPr>
          <w:jc w:val="center"/>
        </w:trPr>
        <w:tc>
          <w:tcPr>
            <w:tcW w:w="3312" w:type="dxa"/>
            <w:shd w:val="clear" w:color="auto" w:fill="EAF1F8"/>
            <w:vAlign w:val="center"/>
          </w:tcPr>
          <w:p w:rsidR="00C448FA" w:rsidRDefault="008572CF">
            <w:pPr>
              <w:rPr>
                <w:rFonts w:hint="eastAsia"/>
              </w:rPr>
            </w:pPr>
            <w:r>
              <w:rPr>
                <w:sz w:val="17"/>
              </w:rPr>
              <w:t>HNLP heading dependence</w:t>
            </w:r>
          </w:p>
        </w:tc>
        <w:tc>
          <w:tcPr>
            <w:tcW w:w="3312" w:type="dxa"/>
            <w:shd w:val="clear" w:color="auto" w:fill="EAF1F8"/>
            <w:vAlign w:val="center"/>
          </w:tcPr>
          <w:p w:rsidR="00C448FA" w:rsidRDefault="008572CF">
            <w:pPr>
              <w:rPr>
                <w:rFonts w:hint="eastAsia"/>
              </w:rPr>
            </w:pPr>
            <w:r>
              <w:rPr>
                <w:sz w:val="17"/>
              </w:rPr>
              <w:t>Errors concentrate in unconventional layouts/headings.</w:t>
            </w:r>
          </w:p>
        </w:tc>
        <w:tc>
          <w:tcPr>
            <w:tcW w:w="3312" w:type="dxa"/>
            <w:shd w:val="clear" w:color="auto" w:fill="EAF1F8"/>
            <w:vAlign w:val="center"/>
          </w:tcPr>
          <w:p w:rsidR="00C448FA" w:rsidRDefault="008572CF">
            <w:pPr>
              <w:rPr>
                <w:rFonts w:hint="eastAsia"/>
              </w:rPr>
            </w:pPr>
            <w:r>
              <w:rPr>
                <w:sz w:val="17"/>
              </w:rPr>
              <w:t>Heading-alias ablation and layout-stratified annotation.</w:t>
            </w:r>
          </w:p>
        </w:tc>
      </w:tr>
      <w:tr w:rsidR="00C448FA">
        <w:trPr>
          <w:jc w:val="center"/>
        </w:trPr>
        <w:tc>
          <w:tcPr>
            <w:tcW w:w="3312" w:type="dxa"/>
            <w:vAlign w:val="center"/>
          </w:tcPr>
          <w:p w:rsidR="00C448FA" w:rsidRDefault="008572CF">
            <w:pPr>
              <w:rPr>
                <w:rFonts w:hint="eastAsia"/>
              </w:rPr>
            </w:pPr>
            <w:r>
              <w:rPr>
                <w:sz w:val="17"/>
              </w:rPr>
              <w:t>BERT threshold loss</w:t>
            </w:r>
          </w:p>
        </w:tc>
        <w:tc>
          <w:tcPr>
            <w:tcW w:w="3312" w:type="dxa"/>
            <w:vAlign w:val="center"/>
          </w:tcPr>
          <w:p w:rsidR="00C448FA" w:rsidRDefault="008572CF">
            <w:pPr>
              <w:rPr>
                <w:rFonts w:hint="eastAsia"/>
              </w:rPr>
            </w:pPr>
            <w:r>
              <w:rPr>
                <w:sz w:val="17"/>
              </w:rPr>
              <w:t>True candidates exist below 0.10 or are removed later.</w:t>
            </w:r>
          </w:p>
        </w:tc>
        <w:tc>
          <w:tcPr>
            <w:tcW w:w="3312" w:type="dxa"/>
            <w:vAlign w:val="center"/>
          </w:tcPr>
          <w:p w:rsidR="00C448FA" w:rsidRDefault="008572CF">
            <w:pPr>
              <w:rPr>
                <w:rFonts w:hint="eastAsia"/>
              </w:rPr>
            </w:pPr>
            <w:r>
              <w:rPr>
                <w:sz w:val="17"/>
              </w:rPr>
              <w:t>Stage-level candidate recall and threshold sweep.</w:t>
            </w:r>
          </w:p>
        </w:tc>
      </w:tr>
      <w:tr w:rsidR="00C448FA">
        <w:trPr>
          <w:jc w:val="center"/>
        </w:trPr>
        <w:tc>
          <w:tcPr>
            <w:tcW w:w="3312" w:type="dxa"/>
            <w:shd w:val="clear" w:color="auto" w:fill="EAF1F8"/>
            <w:vAlign w:val="center"/>
          </w:tcPr>
          <w:p w:rsidR="00C448FA" w:rsidRDefault="008572CF">
            <w:pPr>
              <w:rPr>
                <w:rFonts w:hint="eastAsia"/>
              </w:rPr>
            </w:pPr>
            <w:r>
              <w:rPr>
                <w:sz w:val="17"/>
              </w:rPr>
              <w:t>BERT chunk loss</w:t>
            </w:r>
          </w:p>
        </w:tc>
        <w:tc>
          <w:tcPr>
            <w:tcW w:w="3312" w:type="dxa"/>
            <w:shd w:val="clear" w:color="auto" w:fill="EAF1F8"/>
            <w:vAlign w:val="center"/>
          </w:tcPr>
          <w:p w:rsidR="00C448FA" w:rsidRDefault="008572CF">
            <w:pPr>
              <w:rPr>
                <w:rFonts w:hint="eastAsia"/>
              </w:rPr>
            </w:pPr>
            <w:r>
              <w:rPr>
                <w:sz w:val="17"/>
              </w:rPr>
              <w:t>Errors cluster near 220-word boundaries.</w:t>
            </w:r>
          </w:p>
        </w:tc>
        <w:tc>
          <w:tcPr>
            <w:tcW w:w="3312" w:type="dxa"/>
            <w:shd w:val="clear" w:color="auto" w:fill="EAF1F8"/>
            <w:vAlign w:val="center"/>
          </w:tcPr>
          <w:p w:rsidR="00C448FA" w:rsidRDefault="008572CF">
            <w:pPr>
              <w:rPr>
                <w:rFonts w:hint="eastAsia"/>
              </w:rPr>
            </w:pPr>
            <w:r>
              <w:rPr>
                <w:sz w:val="17"/>
              </w:rPr>
              <w:t>Chunk-size/overlap grid with boundary-distance analysis.</w:t>
            </w:r>
          </w:p>
        </w:tc>
      </w:tr>
      <w:tr w:rsidR="00C448FA">
        <w:trPr>
          <w:jc w:val="center"/>
        </w:trPr>
        <w:tc>
          <w:tcPr>
            <w:tcW w:w="3312" w:type="dxa"/>
            <w:vAlign w:val="center"/>
          </w:tcPr>
          <w:p w:rsidR="00C448FA" w:rsidRDefault="008572CF">
            <w:pPr>
              <w:rPr>
                <w:rFonts w:hint="eastAsia"/>
              </w:rPr>
            </w:pPr>
            <w:r>
              <w:rPr>
                <w:sz w:val="17"/>
              </w:rPr>
              <w:t>BERT mapping loss</w:t>
            </w:r>
          </w:p>
        </w:tc>
        <w:tc>
          <w:tcPr>
            <w:tcW w:w="3312" w:type="dxa"/>
            <w:vAlign w:val="center"/>
          </w:tcPr>
          <w:p w:rsidR="00C448FA" w:rsidRDefault="008572CF">
            <w:pPr>
              <w:rPr>
                <w:rFonts w:hint="eastAsia"/>
              </w:rPr>
            </w:pPr>
            <w:r>
              <w:rPr>
                <w:sz w:val="17"/>
              </w:rPr>
              <w:t>Correct spans are present before mapper but absent in JSON.</w:t>
            </w:r>
          </w:p>
        </w:tc>
        <w:tc>
          <w:tcPr>
            <w:tcW w:w="3312" w:type="dxa"/>
            <w:vAlign w:val="center"/>
          </w:tcPr>
          <w:p w:rsidR="00C448FA" w:rsidRDefault="008572CF">
            <w:pPr>
              <w:rPr>
                <w:rFonts w:hint="eastAsia"/>
              </w:rPr>
            </w:pPr>
            <w:r>
              <w:rPr>
                <w:sz w:val="17"/>
              </w:rPr>
              <w:t>Persist cand</w:t>
            </w:r>
            <w:r>
              <w:rPr>
                <w:sz w:val="17"/>
              </w:rPr>
              <w:t>idates and score encoder versus mapper separately.</w:t>
            </w:r>
          </w:p>
        </w:tc>
      </w:tr>
      <w:tr w:rsidR="00C448FA">
        <w:trPr>
          <w:jc w:val="center"/>
        </w:trPr>
        <w:tc>
          <w:tcPr>
            <w:tcW w:w="3312" w:type="dxa"/>
            <w:shd w:val="clear" w:color="auto" w:fill="EAF1F8"/>
            <w:vAlign w:val="center"/>
          </w:tcPr>
          <w:p w:rsidR="00C448FA" w:rsidRDefault="008572CF">
            <w:pPr>
              <w:rPr>
                <w:rFonts w:hint="eastAsia"/>
              </w:rPr>
            </w:pPr>
            <w:r>
              <w:rPr>
                <w:sz w:val="17"/>
              </w:rPr>
              <w:t>Evaluator preference</w:t>
            </w:r>
          </w:p>
        </w:tc>
        <w:tc>
          <w:tcPr>
            <w:tcW w:w="3312" w:type="dxa"/>
            <w:shd w:val="clear" w:color="auto" w:fill="EAF1F8"/>
            <w:vAlign w:val="center"/>
          </w:tcPr>
          <w:p w:rsidR="00C448FA" w:rsidRDefault="008572CF">
            <w:pPr>
              <w:rPr>
                <w:rFonts w:hint="eastAsia"/>
              </w:rPr>
            </w:pPr>
            <w:r>
              <w:rPr>
                <w:sz w:val="17"/>
              </w:rPr>
              <w:t>Rankings change under blinded human adjudication.</w:t>
            </w:r>
          </w:p>
        </w:tc>
        <w:tc>
          <w:tcPr>
            <w:tcW w:w="3312" w:type="dxa"/>
            <w:shd w:val="clear" w:color="auto" w:fill="EAF1F8"/>
            <w:vAlign w:val="center"/>
          </w:tcPr>
          <w:p w:rsidR="00C448FA" w:rsidRDefault="008572CF">
            <w:pPr>
              <w:rPr>
                <w:rFonts w:hint="eastAsia"/>
              </w:rPr>
            </w:pPr>
            <w:r>
              <w:rPr>
                <w:sz w:val="17"/>
              </w:rPr>
              <w:t>Model-independent dual-rater PDF gold standard.</w:t>
            </w:r>
          </w:p>
        </w:tc>
      </w:tr>
    </w:tbl>
    <w:p w:rsidR="00C448FA" w:rsidRDefault="00C448FA">
      <w:pPr>
        <w:rPr>
          <w:rFonts w:hint="eastAsia"/>
        </w:rPr>
      </w:pPr>
    </w:p>
    <w:p w:rsidR="00C448FA" w:rsidRDefault="008572CF">
      <w:pPr>
        <w:pStyle w:val="Heading2"/>
      </w:pPr>
      <w:bookmarkStart w:id="75" w:name="_Toc235885430"/>
      <w:r>
        <w:lastRenderedPageBreak/>
        <w:t>5.14 Why the evaluation process itself must be questioned</w:t>
      </w:r>
      <w:bookmarkEnd w:id="75"/>
    </w:p>
    <w:p w:rsidR="00C448FA" w:rsidRDefault="008572CF">
      <w:pPr>
        <w:pStyle w:val="ListBullet"/>
        <w:rPr>
          <w:rFonts w:hint="eastAsia"/>
        </w:rPr>
      </w:pPr>
      <w:r>
        <w:t xml:space="preserve">The same source PDF can </w:t>
      </w:r>
      <w:r>
        <w:t>be transformed differently before each extractor sees it; source conversion is part of the treatment.</w:t>
      </w:r>
    </w:p>
    <w:p w:rsidR="00C448FA" w:rsidRDefault="008572CF">
      <w:pPr>
        <w:pStyle w:val="ListBullet"/>
        <w:rPr>
          <w:rFonts w:hint="eastAsia"/>
        </w:rPr>
      </w:pPr>
      <w:r>
        <w:t>Prompts and output contracts differ. A high-recall ChatGPT prompt and a conservative verbatim-block prompt do not measure only model capability.</w:t>
      </w:r>
    </w:p>
    <w:p w:rsidR="00C448FA" w:rsidRDefault="008572CF">
      <w:pPr>
        <w:pStyle w:val="ListBullet"/>
        <w:rPr>
          <w:rFonts w:hint="eastAsia"/>
        </w:rPr>
      </w:pPr>
      <w:r>
        <w:t>Machine-a</w:t>
      </w:r>
      <w:r>
        <w:t>ssisted atomic adjudication can inherit the linguistic preferences of its reference extraction and matching rules.</w:t>
      </w:r>
    </w:p>
    <w:p w:rsidR="00C448FA" w:rsidRDefault="008572CF">
      <w:pPr>
        <w:pStyle w:val="ListBullet"/>
        <w:rPr>
          <w:rFonts w:hint="eastAsia"/>
        </w:rPr>
      </w:pPr>
      <w:r>
        <w:t>Partial credit fixed at 0.5 is a normative utility assumption. Sensitivity to alternative weights should be reported.</w:t>
      </w:r>
    </w:p>
    <w:p w:rsidR="00C448FA" w:rsidRDefault="008572CF">
      <w:pPr>
        <w:pStyle w:val="ListBullet"/>
        <w:rPr>
          <w:rFonts w:hint="eastAsia"/>
        </w:rPr>
      </w:pPr>
      <w:r>
        <w:t>Category aggregation gi</w:t>
      </w:r>
      <w:r>
        <w:t>ves equal inferential weight to heterogeneous occupational strata while document counts and fact density vary.</w:t>
      </w:r>
    </w:p>
    <w:p w:rsidR="00C448FA" w:rsidRDefault="008572CF">
      <w:pPr>
        <w:pStyle w:val="ListBullet"/>
        <w:rPr>
          <w:rFonts w:hint="eastAsia"/>
        </w:rPr>
      </w:pPr>
      <w:r>
        <w:t>Only one observed run per generative configuration prevents estimation of stochastic variance and server-state effects.</w:t>
      </w:r>
    </w:p>
    <w:p w:rsidR="00C448FA" w:rsidRDefault="008572CF">
      <w:pPr>
        <w:pStyle w:val="ListBullet"/>
        <w:rPr>
          <w:rFonts w:hint="eastAsia"/>
        </w:rPr>
      </w:pPr>
      <w:r>
        <w:t>Schema validity proves st</w:t>
      </w:r>
      <w:r>
        <w:t>ructural compliance, not evidence support, semantic completeness, fairness or suitability for employment decisions.</w:t>
      </w:r>
    </w:p>
    <w:p w:rsidR="00C448FA" w:rsidRDefault="008572CF">
      <w:pPr>
        <w:pStyle w:val="ListBullet"/>
        <w:rPr>
          <w:rFonts w:hint="eastAsia"/>
        </w:rPr>
      </w:pPr>
      <w:r>
        <w:t>The BERT/HNLP combined reports establish a common evaluator for that pair, but they do not retroactively create a common evaluator for Gemma</w:t>
      </w:r>
      <w:r>
        <w:t>, Qwen and ChatGPT.</w:t>
      </w:r>
    </w:p>
    <w:p w:rsidR="00C448FA" w:rsidRDefault="008572CF">
      <w:pPr>
        <w:rPr>
          <w:rFonts w:hint="eastAsia"/>
        </w:rPr>
      </w:pPr>
      <w:r>
        <w:t>These limitations do not invalidate the benchmark. They change its scientific role: it is a high-value observational audit and hypothesis generator, not a randomized causal comparison. The report therefore separates claims by evidence t</w:t>
      </w:r>
      <w:r>
        <w:t>ier and states the experiment needed to upgrade each descriptive finding into a causal claim.</w:t>
      </w:r>
    </w:p>
    <w:p w:rsidR="00C448FA" w:rsidRDefault="008572CF">
      <w:pPr>
        <w:pStyle w:val="Heading2"/>
      </w:pPr>
      <w:bookmarkStart w:id="76" w:name="_Toc235885431"/>
      <w:r>
        <w:t>5.15 A field-routed extraction ensemble</w:t>
      </w:r>
      <w:bookmarkEnd w:id="76"/>
    </w:p>
    <w:p w:rsidR="00C448FA" w:rsidRDefault="008572CF">
      <w:pPr>
        <w:rPr>
          <w:rFonts w:hint="eastAsia"/>
        </w:rPr>
      </w:pPr>
      <w:r>
        <w:t>The segment results motivate a field-routed ensemble rather than one global winner. HNLP can propose section-complete skil</w:t>
      </w:r>
      <w:r>
        <w:t>ls, experience and education evidence; BERT can propose compact certification, language and seniority spans; generative models can resolve cross-sentence structure and schema completion; and the source PDF remains the final evidentiary authority. Candidate</w:t>
      </w:r>
      <w:r>
        <w:t xml:space="preserve"> facts should be accepted only when aligned to source spans and should carry extractor, confidence, page/offset and transformation provenance.</w:t>
      </w:r>
    </w:p>
    <w:p w:rsidR="00C448FA" w:rsidRDefault="008572CF">
      <w:pPr>
        <w:jc w:val="center"/>
        <w:rPr>
          <w:rFonts w:hint="eastAsia"/>
        </w:rPr>
      </w:pPr>
      <m:oMath>
        <m:sSub>
          <m:sSubPr>
            <m:ctrlPr>
              <w:rPr>
                <w:rFonts w:ascii="Cambria Math" w:hAnsi="Cambria Math"/>
              </w:rPr>
            </m:ctrlPr>
          </m:sSubPr>
          <m:e>
            <m:r>
              <m:rPr>
                <m:sty m:val="p"/>
              </m:rPr>
              <w:rPr>
                <w:rFonts w:ascii="Cambria Math" w:hAnsi="Cambria Math"/>
              </w:rPr>
              <m:t>ŷ</m:t>
            </m:r>
          </m:e>
          <m:sub>
            <m:r>
              <m:rPr>
                <m:sty m:val="p"/>
              </m:rPr>
              <w:rPr>
                <w:rFonts w:ascii="Cambria Math" w:hAnsi="Cambria Math"/>
              </w:rPr>
              <m:t>d,f</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g</m:t>
            </m:r>
          </m:e>
          <m:sub>
            <m:r>
              <m:rPr>
                <m:sty m:val="p"/>
              </m:rPr>
              <w:rPr>
                <w:rFonts w:ascii="Cambria Math" w:hAnsi="Cambria Math"/>
              </w:rPr>
              <m:t>f</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ŷ</m:t>
            </m:r>
          </m:e>
          <m:sub>
            <m:r>
              <m:rPr>
                <m:sty m:val="p"/>
              </m:rPr>
              <w:rPr>
                <w:rFonts w:ascii="Cambria Math" w:hAnsi="Cambria Math"/>
              </w:rPr>
              <m:t>d,f,HNLP</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ŷ</m:t>
            </m:r>
          </m:e>
          <m:sub>
            <m:r>
              <m:rPr>
                <m:sty m:val="p"/>
              </m:rPr>
              <w:rPr>
                <w:rFonts w:ascii="Cambria Math" w:hAnsi="Cambria Math"/>
              </w:rPr>
              <m:t>d,f,BERT</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ŷ</m:t>
            </m:r>
          </m:e>
          <m:sub>
            <m:r>
              <m:rPr>
                <m:sty m:val="p"/>
              </m:rPr>
              <w:rPr>
                <w:rFonts w:ascii="Cambria Math" w:hAnsi="Cambria Math"/>
              </w:rPr>
              <m:t>d,f,LLM</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e</m:t>
            </m:r>
          </m:e>
          <m:sub>
            <m:r>
              <m:rPr>
                <m:sty m:val="p"/>
              </m:rPr>
              <w:rPr>
                <w:rFonts w:ascii="Cambria Math" w:hAnsi="Cambria Math"/>
              </w:rPr>
              <m:t>d</m:t>
            </m:r>
          </m:sub>
        </m:sSub>
        <m:r>
          <m:rPr>
            <m:sty m:val="p"/>
          </m:rPr>
          <w:rPr>
            <w:rFonts w:ascii="Cambria Math" w:hAnsi="Cambria Math"/>
          </w:rPr>
          <m:t>)</m:t>
        </m:r>
      </m:oMath>
      <w:r>
        <w:rPr>
          <w:sz w:val="18"/>
        </w:rPr>
        <w:t xml:space="preserve">    (57)</w:t>
      </w:r>
    </w:p>
    <w:p w:rsidR="00C448FA" w:rsidRDefault="008572CF">
      <w:pPr>
        <w:ind w:left="504" w:right="504"/>
        <w:rPr>
          <w:rFonts w:hint="eastAsia"/>
        </w:rPr>
      </w:pPr>
      <w:r>
        <w:rPr>
          <w:sz w:val="18"/>
        </w:rPr>
        <w:t xml:space="preserve">g_f is a field-specific resolver and e_d is PDF-grounded </w:t>
      </w:r>
      <w:r>
        <w:rPr>
          <w:sz w:val="18"/>
        </w:rPr>
        <w:t>evidence. The resolver may select, union, abstain or request review; it must not create a fact unsupported by the source.</w:t>
      </w:r>
    </w:p>
    <w:p w:rsidR="00DE3E8C" w:rsidRDefault="003E32F8">
      <w:pPr>
        <w:pStyle w:val="Heading1"/>
      </w:pPr>
      <w:bookmarkStart w:id="77" w:name="_Toc235885432"/>
      <w:r>
        <w:lastRenderedPageBreak/>
        <w:t>6. Reasoning-Disabled versus Reasoning-Enabled Extraction</w:t>
      </w:r>
      <w:bookmarkEnd w:id="77"/>
    </w:p>
    <w:p w:rsidR="00DE3E8C" w:rsidRDefault="003E32F8">
      <w:pPr>
        <w:pStyle w:val="Heading2"/>
      </w:pPr>
      <w:bookmarkStart w:id="78" w:name="_Toc235885433"/>
      <w:r>
        <w:t>6.1 What the runtime flag changes</w:t>
      </w:r>
      <w:bookmarkEnd w:id="78"/>
    </w:p>
    <w:p w:rsidR="00DE3E8C" w:rsidRDefault="003E32F8">
      <w:pPr>
        <w:rPr>
          <w:rFonts w:hint="eastAsia"/>
        </w:rPr>
      </w:pPr>
      <w:r>
        <w:t>Both local runs used the llama.cpp option --reasoning off. Current llama.cpp documentation describes reasoning controls at the chat-template/generation layer [13]. The flag suppresses the model's explicit thinking phase; it does not disable the Transformer forward pass, attention, MoE routing, or all internal computation. Equating 'reasoning off' with 'the model did not reason' would therefore be technically incorrect.</w:t>
      </w:r>
    </w:p>
    <w:p w:rsidR="00DE3E8C" w:rsidRDefault="003E32F8">
      <w:pPr>
        <w:rPr>
          <w:rFonts w:hint="eastAsia"/>
        </w:rPr>
      </w:pPr>
      <w:r>
        <w:t>Gemma 4 and Qwen3.6 both document configurable thinking behavior [11–12]. Their templates and training procedures differ, so the same server flag need not create identical token-level behavior. The exact llama.cpp revision and rendered prompt should be archived in a future run because reasoning controls evolved across versions.</w:t>
      </w:r>
    </w:p>
    <w:p w:rsidR="00DE3E8C" w:rsidRDefault="003E32F8">
      <w:pPr>
        <w:jc w:val="center"/>
        <w:rPr>
          <w:rFonts w:hint="eastAsia"/>
        </w:rPr>
      </w:pPr>
      <w:r>
        <w:rPr>
          <w:noProof/>
        </w:rPr>
        <w:drawing>
          <wp:inline distT="0" distB="0" distL="0" distR="0">
            <wp:extent cx="6080760" cy="350607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14_reasoning_tradeoff.png"/>
                    <pic:cNvPicPr/>
                  </pic:nvPicPr>
                  <pic:blipFill>
                    <a:blip r:embed="rId36"/>
                    <a:stretch>
                      <a:fillRect/>
                    </a:stretch>
                  </pic:blipFill>
                  <pic:spPr>
                    <a:xfrm>
                      <a:off x="0" y="0"/>
                      <a:ext cx="6080760" cy="3506070"/>
                    </a:xfrm>
                    <a:prstGeom prst="rect">
                      <a:avLst/>
                    </a:prstGeom>
                  </pic:spPr>
                </pic:pic>
              </a:graphicData>
            </a:graphic>
          </wp:inline>
        </w:drawing>
      </w:r>
    </w:p>
    <w:p w:rsidR="00DE3E8C" w:rsidRDefault="003E32F8">
      <w:pPr>
        <w:pStyle w:val="Caption"/>
        <w:jc w:val="center"/>
        <w:rPr>
          <w:rFonts w:hint="eastAsia"/>
        </w:rPr>
      </w:pPr>
      <w:r>
        <w:t>Figure 14. Competing hypotheses for reasoning-disabled and reasoning-enabled extraction.</w:t>
      </w:r>
    </w:p>
    <w:p w:rsidR="00DE3E8C" w:rsidRDefault="003E32F8">
      <w:pPr>
        <w:ind w:left="504" w:right="504"/>
        <w:rPr>
          <w:rFonts w:hint="eastAsia"/>
        </w:rPr>
      </w:pPr>
      <w:r>
        <w:t>Note. Hypothesis diagram only. Both evaluated local runs used reasoning off; no reasoning-enabled extraction run or mode-effect estimate is contained in the benchmark.</w:t>
      </w:r>
    </w:p>
    <w:p w:rsidR="00DE3E8C" w:rsidRDefault="003E32F8">
      <w:pPr>
        <w:pStyle w:val="Heading2"/>
      </w:pPr>
      <w:bookmarkStart w:id="79" w:name="_Toc235885434"/>
      <w:r>
        <w:t>6.2 Why reasoning off may help extraction</w:t>
      </w:r>
      <w:bookmarkEnd w:id="79"/>
    </w:p>
    <w:p w:rsidR="00DE3E8C" w:rsidRDefault="003E32F8">
      <w:pPr>
        <w:pStyle w:val="ListBullet"/>
        <w:rPr>
          <w:rFonts w:hint="eastAsia"/>
        </w:rPr>
      </w:pPr>
      <w:r>
        <w:t>The output is shorter and more direct, reducing latency and the opportunity to emit explanatory prose outside the contract.</w:t>
      </w:r>
    </w:p>
    <w:p w:rsidR="00DE3E8C" w:rsidRDefault="003E32F8">
      <w:pPr>
        <w:pStyle w:val="ListBullet"/>
        <w:rPr>
          <w:rFonts w:hint="eastAsia"/>
        </w:rPr>
      </w:pPr>
      <w:r>
        <w:t>A verbatim extraction task often benefits from copying rather than inferential completion.</w:t>
      </w:r>
    </w:p>
    <w:p w:rsidR="00DE3E8C" w:rsidRDefault="003E32F8">
      <w:pPr>
        <w:pStyle w:val="ListBullet"/>
        <w:rPr>
          <w:rFonts w:hint="eastAsia"/>
        </w:rPr>
      </w:pPr>
      <w:r>
        <w:lastRenderedPageBreak/>
        <w:t>Suppressing deliberative text reduces the chance that an inferred normalization or category is accidentally stored as source evidence.</w:t>
      </w:r>
    </w:p>
    <w:p w:rsidR="00DE3E8C" w:rsidRDefault="003E32F8">
      <w:pPr>
        <w:pStyle w:val="ListBullet"/>
        <w:rPr>
          <w:rFonts w:hint="eastAsia"/>
        </w:rPr>
      </w:pPr>
      <w:r>
        <w:t>Fewer generated tokens reduce privacy exposure if server logs are retained.</w:t>
      </w:r>
    </w:p>
    <w:p w:rsidR="00DE3E8C" w:rsidRDefault="003E32F8">
      <w:pPr>
        <w:pStyle w:val="ListBullet"/>
        <w:rPr>
          <w:rFonts w:hint="eastAsia"/>
        </w:rPr>
      </w:pPr>
      <w:r>
        <w:t>Structured-output parsers face fewer special reasoning tags and mode-dependent response formats.</w:t>
      </w:r>
    </w:p>
    <w:p w:rsidR="00DE3E8C" w:rsidRDefault="003E32F8">
      <w:pPr>
        <w:pStyle w:val="Heading2"/>
      </w:pPr>
      <w:bookmarkStart w:id="80" w:name="_Toc235885435"/>
      <w:r>
        <w:t>6.3 Why reasoning off may hurt extraction</w:t>
      </w:r>
      <w:bookmarkEnd w:id="80"/>
    </w:p>
    <w:p w:rsidR="00DE3E8C" w:rsidRDefault="003E32F8">
      <w:pPr>
        <w:pStyle w:val="ListBullet"/>
        <w:rPr>
          <w:rFonts w:hint="eastAsia"/>
        </w:rPr>
      </w:pPr>
      <w:r>
        <w:t>The model may not perform an explicit coverage plan across all requested fields before answering.</w:t>
      </w:r>
    </w:p>
    <w:p w:rsidR="00DE3E8C" w:rsidRDefault="003E32F8">
      <w:pPr>
        <w:pStyle w:val="ListBullet"/>
        <w:rPr>
          <w:rFonts w:hint="eastAsia"/>
        </w:rPr>
      </w:pPr>
      <w:r>
        <w:t>Evidence distributed across headings, dates, employers and responsibilities may not be reconciled in a single direct pass.</w:t>
      </w:r>
    </w:p>
    <w:p w:rsidR="00DE3E8C" w:rsidRDefault="003E32F8">
      <w:pPr>
        <w:pStyle w:val="ListBullet"/>
        <w:rPr>
          <w:rFonts w:hint="eastAsia"/>
        </w:rPr>
      </w:pPr>
      <w:r>
        <w:t>Ambiguous spans that support both experience and skills may be assigned narrowly or omitted.</w:t>
      </w:r>
    </w:p>
    <w:p w:rsidR="00DE3E8C" w:rsidRDefault="003E32F8">
      <w:pPr>
        <w:pStyle w:val="ListBullet"/>
        <w:rPr>
          <w:rFonts w:hint="eastAsia"/>
        </w:rPr>
      </w:pPr>
      <w:r>
        <w:t>Derived fields such as seniority and category classification require multi-step evidence aggregation.</w:t>
      </w:r>
    </w:p>
    <w:p w:rsidR="00DE3E8C" w:rsidRDefault="003E32F8">
      <w:pPr>
        <w:pStyle w:val="ListBullet"/>
        <w:rPr>
          <w:rFonts w:hint="eastAsia"/>
        </w:rPr>
      </w:pPr>
      <w:r>
        <w:t>The model may not revisit an unexpectedly empty field or check the final extraction against the source.</w:t>
      </w:r>
    </w:p>
    <w:p w:rsidR="00DE3E8C" w:rsidRDefault="003E32F8">
      <w:pPr>
        <w:rPr>
          <w:rFonts w:hint="eastAsia"/>
        </w:rPr>
      </w:pPr>
      <w:r>
        <w:t>These mechanisms are consistent with the omission-heavy profile, but consistency is not causation. The local prompt's conservative design, PDF parsing, quantization and evaluation process can produce the same profile. Chain-of-thought research shows that additional generated computation can improve some multi-step tasks [18], but it does not establish a general benefit for verbatim structured extraction, where inference and paraphrase can themselves become errors.</w:t>
      </w:r>
    </w:p>
    <w:p w:rsidR="00DE3E8C" w:rsidRDefault="003E32F8">
      <w:pPr>
        <w:pStyle w:val="Heading2"/>
      </w:pPr>
      <w:bookmarkStart w:id="81" w:name="_Toc235885436"/>
      <w:r>
        <w:t>6.4 Formal quality–cost model for reasoning mode</w:t>
      </w:r>
      <w:bookmarkEnd w:id="81"/>
    </w:p>
    <w:p w:rsidR="00DE3E8C" w:rsidRDefault="008572CF">
      <w:pPr>
        <w:spacing w:before="100" w:after="100"/>
        <w:jc w:val="center"/>
        <w:rPr>
          <w:rFonts w:hint="eastAsia"/>
        </w:rPr>
      </w:pPr>
      <m:oMath>
        <m:sSub>
          <m:sSubPr>
            <m:ctrlPr>
              <w:rPr>
                <w:rFonts w:ascii="Cambria Math" w:hAnsi="Cambria Math"/>
              </w:rPr>
            </m:ctrlPr>
          </m:sSubPr>
          <m:e>
            <m:r>
              <w:rPr>
                <w:rFonts w:ascii="Cambria Math" w:hAnsi="Cambria Math"/>
              </w:rPr>
              <m:t>J</m:t>
            </m:r>
          </m:e>
          <m:sub>
            <m:r>
              <w:rPr>
                <w:rFonts w:ascii="Cambria Math" w:hAnsi="Cambria Math"/>
              </w:rPr>
              <m:t>r</m:t>
            </m:r>
          </m:sub>
        </m:sSub>
        <m:r>
          <w:rPr>
            <w:rFonts w:ascii="Cambria Math" w:hAnsi="Cambria Math"/>
          </w:rPr>
          <m:t>=</m:t>
        </m:r>
        <m:sSub>
          <m:sSubPr>
            <m:ctrlPr>
              <w:rPr>
                <w:rFonts w:ascii="Cambria Math" w:hAnsi="Cambria Math"/>
              </w:rPr>
            </m:ctrlPr>
          </m:sSubPr>
          <m:e>
            <m:r>
              <w:rPr>
                <w:rFonts w:ascii="Cambria Math" w:hAnsi="Cambria Math"/>
              </w:rPr>
              <m:t>λ</m:t>
            </m:r>
          </m:e>
          <m:sub>
            <m:r>
              <m:rPr>
                <m:sty m:val="p"/>
              </m:rPr>
              <w:rPr>
                <w:rFonts w:ascii="Cambria Math" w:hAnsi="Cambria Math"/>
              </w:rPr>
              <m:t>FN</m:t>
            </m:r>
          </m:sub>
        </m:sSub>
        <m:sSub>
          <m:sSubPr>
            <m:ctrlPr>
              <w:rPr>
                <w:rFonts w:ascii="Cambria Math" w:hAnsi="Cambria Math"/>
              </w:rPr>
            </m:ctrlPr>
          </m:sSubPr>
          <m:e>
            <m:r>
              <m:rPr>
                <m:sty m:val="p"/>
              </m:rPr>
              <w:rPr>
                <w:rFonts w:ascii="Cambria Math" w:hAnsi="Cambria Math"/>
              </w:rPr>
              <m:t>FN</m:t>
            </m:r>
          </m:e>
          <m:sub>
            <m:r>
              <w:rPr>
                <w:rFonts w:ascii="Cambria Math" w:hAnsi="Cambria Math"/>
              </w:rPr>
              <m:t>r</m:t>
            </m:r>
          </m:sub>
        </m:sSub>
        <m:r>
          <w:rPr>
            <w:rFonts w:ascii="Cambria Math" w:hAnsi="Cambria Math"/>
          </w:rPr>
          <m:t>+</m:t>
        </m:r>
        <m:sSub>
          <m:sSubPr>
            <m:ctrlPr>
              <w:rPr>
                <w:rFonts w:ascii="Cambria Math" w:hAnsi="Cambria Math"/>
              </w:rPr>
            </m:ctrlPr>
          </m:sSubPr>
          <m:e>
            <m:r>
              <w:rPr>
                <w:rFonts w:ascii="Cambria Math" w:hAnsi="Cambria Math"/>
              </w:rPr>
              <m:t>λ</m:t>
            </m:r>
          </m:e>
          <m:sub>
            <m:r>
              <m:rPr>
                <m:sty m:val="p"/>
              </m:rPr>
              <w:rPr>
                <w:rFonts w:ascii="Cambria Math" w:hAnsi="Cambria Math"/>
              </w:rPr>
              <m:t>FP</m:t>
            </m:r>
          </m:sub>
        </m:sSub>
        <m:sSub>
          <m:sSubPr>
            <m:ctrlPr>
              <w:rPr>
                <w:rFonts w:ascii="Cambria Math" w:hAnsi="Cambria Math"/>
              </w:rPr>
            </m:ctrlPr>
          </m:sSubPr>
          <m:e>
            <m:r>
              <m:rPr>
                <m:sty m:val="p"/>
              </m:rPr>
              <w:rPr>
                <w:rFonts w:ascii="Cambria Math" w:hAnsi="Cambria Math"/>
              </w:rPr>
              <m:t>FP</m:t>
            </m:r>
          </m:e>
          <m:sub>
            <m:r>
              <w:rPr>
                <w:rFonts w:ascii="Cambria Math" w:hAnsi="Cambria Math"/>
              </w:rPr>
              <m:t>r</m:t>
            </m:r>
          </m:sub>
        </m:sSub>
        <m:r>
          <w:rPr>
            <w:rFonts w:ascii="Cambria Math" w:hAnsi="Cambria Math"/>
          </w:rPr>
          <m:t>+</m:t>
        </m:r>
        <m:sSub>
          <m:sSubPr>
            <m:ctrlPr>
              <w:rPr>
                <w:rFonts w:ascii="Cambria Math" w:hAnsi="Cambria Math"/>
              </w:rPr>
            </m:ctrlPr>
          </m:sSubPr>
          <m:e>
            <m:r>
              <w:rPr>
                <w:rFonts w:ascii="Cambria Math" w:hAnsi="Cambria Math"/>
              </w:rPr>
              <m:t>λ</m:t>
            </m:r>
          </m:e>
          <m:sub>
            <m:r>
              <m:rPr>
                <m:sty m:val="p"/>
              </m:rPr>
              <w:rPr>
                <w:rFonts w:ascii="Cambria Math" w:hAnsi="Cambria Math"/>
              </w:rPr>
              <m:t>fmt</m:t>
            </m:r>
          </m:sub>
        </m:sSub>
        <m:sSub>
          <m:sSubPr>
            <m:ctrlPr>
              <w:rPr>
                <w:rFonts w:ascii="Cambria Math" w:hAnsi="Cambria Math"/>
              </w:rPr>
            </m:ctrlPr>
          </m:sSubPr>
          <m:e>
            <m:r>
              <w:rPr>
                <w:rFonts w:ascii="Cambria Math" w:hAnsi="Cambria Math"/>
              </w:rPr>
              <m:t>E</m:t>
            </m:r>
          </m:e>
          <m:sub>
            <m:r>
              <m:rPr>
                <m:sty m:val="p"/>
              </m:rPr>
              <w:rPr>
                <w:rFonts w:ascii="Cambria Math" w:hAnsi="Cambria Math"/>
              </w:rPr>
              <m:t>format</m:t>
            </m:r>
            <m:r>
              <w:rPr>
                <w:rFonts w:ascii="Cambria Math" w:hAnsi="Cambria Math"/>
              </w:rPr>
              <m:t>,r</m:t>
            </m:r>
          </m:sub>
        </m:sSub>
        <m:r>
          <w:rPr>
            <w:rFonts w:ascii="Cambria Math" w:hAnsi="Cambria Math"/>
          </w:rPr>
          <m:t>+</m:t>
        </m:r>
        <m:sSub>
          <m:sSubPr>
            <m:ctrlPr>
              <w:rPr>
                <w:rFonts w:ascii="Cambria Math" w:hAnsi="Cambria Math"/>
              </w:rPr>
            </m:ctrlPr>
          </m:sSubPr>
          <m:e>
            <m:r>
              <w:rPr>
                <w:rFonts w:ascii="Cambria Math" w:hAnsi="Cambria Math"/>
              </w:rPr>
              <m:t>λ</m:t>
            </m:r>
          </m:e>
          <m:sub>
            <m:r>
              <m:rPr>
                <m:sty m:val="p"/>
              </m:rPr>
              <w:rPr>
                <w:rFonts w:ascii="Cambria Math" w:hAnsi="Cambria Math"/>
              </w:rPr>
              <m:t>lat</m:t>
            </m:r>
          </m:sub>
        </m:sSub>
        <m:sSub>
          <m:sSubPr>
            <m:ctrlPr>
              <w:rPr>
                <w:rFonts w:ascii="Cambria Math" w:hAnsi="Cambria Math"/>
              </w:rPr>
            </m:ctrlPr>
          </m:sSubPr>
          <m:e>
            <m:r>
              <w:rPr>
                <w:rFonts w:ascii="Cambria Math" w:hAnsi="Cambria Math"/>
              </w:rPr>
              <m:t>T</m:t>
            </m:r>
          </m:e>
          <m:sub>
            <m:r>
              <w:rPr>
                <w:rFonts w:ascii="Cambria Math" w:hAnsi="Cambria Math"/>
              </w:rPr>
              <m:t>r</m:t>
            </m:r>
          </m:sub>
        </m:sSub>
        <m:r>
          <w:rPr>
            <w:rFonts w:ascii="Cambria Math" w:hAnsi="Cambria Math"/>
          </w:rPr>
          <m:t>+</m:t>
        </m:r>
        <m:sSub>
          <m:sSubPr>
            <m:ctrlPr>
              <w:rPr>
                <w:rFonts w:ascii="Cambria Math" w:hAnsi="Cambria Math"/>
              </w:rPr>
            </m:ctrlPr>
          </m:sSubPr>
          <m:e>
            <m:r>
              <w:rPr>
                <w:rFonts w:ascii="Cambria Math" w:hAnsi="Cambria Math"/>
              </w:rPr>
              <m:t>λ</m:t>
            </m:r>
          </m:e>
          <m:sub>
            <m:r>
              <m:rPr>
                <m:sty m:val="p"/>
              </m:rPr>
              <w:rPr>
                <w:rFonts w:ascii="Cambria Math" w:hAnsi="Cambria Math"/>
              </w:rPr>
              <m:t>priv</m:t>
            </m:r>
          </m:sub>
        </m:sSub>
        <m:sSub>
          <m:sSubPr>
            <m:ctrlPr>
              <w:rPr>
                <w:rFonts w:ascii="Cambria Math" w:hAnsi="Cambria Math"/>
              </w:rPr>
            </m:ctrlPr>
          </m:sSubPr>
          <m:e>
            <m:r>
              <w:rPr>
                <w:rFonts w:ascii="Cambria Math" w:hAnsi="Cambria Math"/>
              </w:rPr>
              <m:t>K</m:t>
            </m:r>
          </m:e>
          <m:sub>
            <m:r>
              <m:rPr>
                <m:sty m:val="p"/>
              </m:rPr>
              <w:rPr>
                <w:rFonts w:ascii="Cambria Math" w:hAnsi="Cambria Math"/>
              </w:rPr>
              <m:t>reason</m:t>
            </m:r>
            <m:r>
              <w:rPr>
                <w:rFonts w:ascii="Cambria Math" w:hAnsi="Cambria Math"/>
              </w:rPr>
              <m:t>,r</m:t>
            </m:r>
          </m:sub>
        </m:sSub>
      </m:oMath>
      <w:r w:rsidR="003E32F8">
        <w:rPr>
          <w:sz w:val="18"/>
        </w:rPr>
        <w:t xml:space="preserve">    (33)</w:t>
      </w:r>
    </w:p>
    <w:p w:rsidR="00DE3E8C" w:rsidRDefault="008572CF">
      <w:pPr>
        <w:spacing w:before="100" w:after="100"/>
        <w:jc w:val="center"/>
        <w:rPr>
          <w:rFonts w:hint="eastAsia"/>
        </w:rPr>
      </w:pPr>
      <m:oMath>
        <m:sSub>
          <m:sSubPr>
            <m:ctrlPr>
              <w:rPr>
                <w:rFonts w:ascii="Cambria Math" w:hAnsi="Cambria Math"/>
              </w:rPr>
            </m:ctrlPr>
          </m:sSubPr>
          <m:e>
            <m:r>
              <w:rPr>
                <w:rFonts w:ascii="Cambria Math" w:hAnsi="Cambria Math"/>
              </w:rPr>
              <m:t>Δ</m:t>
            </m:r>
          </m:e>
          <m:sub>
            <m:r>
              <m:rPr>
                <m:sty m:val="p"/>
              </m:rPr>
              <w:rPr>
                <w:rFonts w:ascii="Cambria Math" w:hAnsi="Cambria Math"/>
              </w:rPr>
              <m:t>reason</m:t>
            </m:r>
          </m:sub>
        </m:sSub>
        <m:r>
          <w:rPr>
            <w:rFonts w:ascii="Cambria Math" w:hAnsi="Cambria Math"/>
          </w:rPr>
          <m:t>=</m:t>
        </m:r>
        <m:sSub>
          <m:sSubPr>
            <m:ctrlPr>
              <w:rPr>
                <w:rFonts w:ascii="Cambria Math" w:hAnsi="Cambria Math"/>
              </w:rPr>
            </m:ctrlPr>
          </m:sSubPr>
          <m:e>
            <m:r>
              <w:rPr>
                <w:rFonts w:ascii="Cambria Math" w:hAnsi="Cambria Math"/>
              </w:rPr>
              <m:t>Y</m:t>
            </m:r>
          </m:e>
          <m:sub>
            <m:r>
              <m:rPr>
                <m:sty m:val="p"/>
              </m:rPr>
              <w:rPr>
                <w:rFonts w:ascii="Cambria Math" w:hAnsi="Cambria Math"/>
              </w:rPr>
              <m:t>on</m:t>
            </m:r>
          </m:sub>
        </m:sSub>
        <m:r>
          <w:rPr>
            <w:rFonts w:ascii="Cambria Math" w:hAnsi="Cambria Math"/>
          </w:rPr>
          <m:t>-</m:t>
        </m:r>
        <m:sSub>
          <m:sSubPr>
            <m:ctrlPr>
              <w:rPr>
                <w:rFonts w:ascii="Cambria Math" w:hAnsi="Cambria Math"/>
              </w:rPr>
            </m:ctrlPr>
          </m:sSubPr>
          <m:e>
            <m:r>
              <w:rPr>
                <w:rFonts w:ascii="Cambria Math" w:hAnsi="Cambria Math"/>
              </w:rPr>
              <m:t>Y</m:t>
            </m:r>
          </m:e>
          <m:sub>
            <m:r>
              <m:rPr>
                <m:sty m:val="p"/>
              </m:rPr>
              <w:rPr>
                <w:rFonts w:ascii="Cambria Math" w:hAnsi="Cambria Math"/>
              </w:rPr>
              <m:t>off</m:t>
            </m:r>
          </m:sub>
        </m:sSub>
        <m:r>
          <w:rPr>
            <w:rFonts w:ascii="Cambria Math" w:hAnsi="Cambria Math"/>
          </w:rPr>
          <m:t>,Y∈</m:t>
        </m:r>
        <m:d>
          <m:dPr>
            <m:begChr m:val="{"/>
            <m:endChr m:val="}"/>
            <m:ctrlPr>
              <w:rPr>
                <w:rFonts w:ascii="Cambria Math" w:hAnsi="Cambria Math"/>
              </w:rPr>
            </m:ctrlPr>
          </m:dPr>
          <m:e>
            <m:r>
              <w:rPr>
                <w:rFonts w:ascii="Cambria Math" w:hAnsi="Cambria Math"/>
              </w:rPr>
              <m:t>P,R,</m:t>
            </m:r>
            <m:sSub>
              <m:sSubPr>
                <m:ctrlPr>
                  <w:rPr>
                    <w:rFonts w:ascii="Cambria Math" w:hAnsi="Cambria Math"/>
                  </w:rPr>
                </m:ctrlPr>
              </m:sSubPr>
              <m:e>
                <m:r>
                  <w:rPr>
                    <w:rFonts w:ascii="Cambria Math" w:hAnsi="Cambria Math"/>
                  </w:rPr>
                  <m:t>F</m:t>
                </m:r>
              </m:e>
              <m:sub>
                <m:r>
                  <w:rPr>
                    <w:rFonts w:ascii="Cambria Math" w:hAnsi="Cambria Math"/>
                  </w:rPr>
                  <m:t>1</m:t>
                </m:r>
              </m:sub>
            </m:sSub>
            <m:r>
              <w:rPr>
                <w:rFonts w:ascii="Cambria Math" w:hAnsi="Cambria Math"/>
              </w:rPr>
              <m:t>,C,U,T</m:t>
            </m:r>
          </m:e>
        </m:d>
      </m:oMath>
      <w:r w:rsidR="003E32F8">
        <w:rPr>
          <w:sz w:val="18"/>
        </w:rPr>
        <w:t xml:space="preserve">    (34)</w:t>
      </w:r>
    </w:p>
    <w:p w:rsidR="00DE3E8C" w:rsidRDefault="003E32F8">
      <w:pPr>
        <w:ind w:left="360"/>
        <w:rPr>
          <w:rFonts w:hint="eastAsia"/>
        </w:rPr>
      </w:pPr>
      <w:r>
        <w:rPr>
          <w:b/>
        </w:rPr>
        <w:t xml:space="preserve">Interpretation. </w:t>
      </w:r>
      <w:r>
        <w:t>Reasoning should be selected by a predeclared loss function, not by the assumption that more thinking is always better. A recall gain is unacceptable if unsupported or critical claims exceed a safety margin.</w:t>
      </w:r>
    </w:p>
    <w:p w:rsidR="00DE3E8C" w:rsidRDefault="003E32F8">
      <w:pPr>
        <w:pStyle w:val="Heading2"/>
      </w:pPr>
      <w:bookmarkStart w:id="82" w:name="_Toc235885437"/>
      <w:r>
        <w:t>6.5 Required on/off/budgeted experiment</w:t>
      </w:r>
      <w:bookmarkEnd w:id="82"/>
    </w:p>
    <w:p w:rsidR="00DE3E8C" w:rsidRDefault="003E32F8">
      <w:pPr>
        <w:pStyle w:val="Caption"/>
        <w:jc w:val="center"/>
        <w:rPr>
          <w:rFonts w:hint="eastAsia"/>
        </w:rPr>
      </w:pPr>
      <w:r>
        <w:t>Table 17. Controlled reasoning-mode experiment</w:t>
      </w:r>
    </w:p>
    <w:tbl>
      <w:tblPr>
        <w:tblStyle w:val="TableGrid"/>
        <w:tblW w:w="0" w:type="auto"/>
        <w:jc w:val="center"/>
        <w:tblLook w:val="04A0" w:firstRow="1" w:lastRow="0" w:firstColumn="1" w:lastColumn="0" w:noHBand="0" w:noVBand="1"/>
      </w:tblPr>
      <w:tblGrid>
        <w:gridCol w:w="4968"/>
        <w:gridCol w:w="4968"/>
      </w:tblGrid>
      <w:tr w:rsidR="00DE3E8C">
        <w:trPr>
          <w:tblHeader/>
          <w:jc w:val="center"/>
        </w:trPr>
        <w:tc>
          <w:tcPr>
            <w:tcW w:w="4968" w:type="dxa"/>
            <w:shd w:val="clear" w:color="auto" w:fill="17365D"/>
            <w:vAlign w:val="center"/>
          </w:tcPr>
          <w:p w:rsidR="00DE3E8C" w:rsidRDefault="003E32F8">
            <w:pPr>
              <w:rPr>
                <w:rFonts w:hint="eastAsia"/>
              </w:rPr>
            </w:pPr>
            <w:r>
              <w:rPr>
                <w:b/>
                <w:color w:val="FFFFFF"/>
                <w:sz w:val="15"/>
              </w:rPr>
              <w:t>Factor</w:t>
            </w:r>
          </w:p>
        </w:tc>
        <w:tc>
          <w:tcPr>
            <w:tcW w:w="4968" w:type="dxa"/>
            <w:shd w:val="clear" w:color="auto" w:fill="17365D"/>
            <w:vAlign w:val="center"/>
          </w:tcPr>
          <w:p w:rsidR="00DE3E8C" w:rsidRDefault="003E32F8">
            <w:pPr>
              <w:rPr>
                <w:rFonts w:hint="eastAsia"/>
              </w:rPr>
            </w:pPr>
            <w:r>
              <w:rPr>
                <w:b/>
                <w:color w:val="FFFFFF"/>
                <w:sz w:val="15"/>
              </w:rPr>
              <w:t>Control or measurement</w:t>
            </w:r>
          </w:p>
        </w:tc>
      </w:tr>
      <w:tr w:rsidR="00DE3E8C">
        <w:trPr>
          <w:jc w:val="center"/>
        </w:trPr>
        <w:tc>
          <w:tcPr>
            <w:tcW w:w="4968" w:type="dxa"/>
          </w:tcPr>
          <w:p w:rsidR="00DE3E8C" w:rsidRDefault="003E32F8">
            <w:pPr>
              <w:spacing w:after="0"/>
              <w:rPr>
                <w:rFonts w:hint="eastAsia"/>
              </w:rPr>
            </w:pPr>
            <w:r>
              <w:rPr>
                <w:sz w:val="15"/>
              </w:rPr>
              <w:t>Weights and quantization</w:t>
            </w:r>
          </w:p>
        </w:tc>
        <w:tc>
          <w:tcPr>
            <w:tcW w:w="4968" w:type="dxa"/>
          </w:tcPr>
          <w:p w:rsidR="00DE3E8C" w:rsidRDefault="003E32F8">
            <w:pPr>
              <w:spacing w:after="0"/>
              <w:rPr>
                <w:rFonts w:hint="eastAsia"/>
              </w:rPr>
            </w:pPr>
            <w:r>
              <w:rPr>
                <w:sz w:val="15"/>
              </w:rPr>
              <w:t>Identical checkpoint for all reasoning conditions</w:t>
            </w:r>
          </w:p>
        </w:tc>
      </w:tr>
      <w:tr w:rsidR="00DE3E8C">
        <w:trPr>
          <w:jc w:val="center"/>
        </w:trPr>
        <w:tc>
          <w:tcPr>
            <w:tcW w:w="4968" w:type="dxa"/>
            <w:shd w:val="clear" w:color="auto" w:fill="F2F2F2"/>
          </w:tcPr>
          <w:p w:rsidR="00DE3E8C" w:rsidRDefault="003E32F8">
            <w:pPr>
              <w:spacing w:after="0"/>
              <w:rPr>
                <w:rFonts w:hint="eastAsia"/>
              </w:rPr>
            </w:pPr>
            <w:r>
              <w:rPr>
                <w:sz w:val="15"/>
              </w:rPr>
              <w:t>Source and prompt</w:t>
            </w:r>
          </w:p>
        </w:tc>
        <w:tc>
          <w:tcPr>
            <w:tcW w:w="4968" w:type="dxa"/>
            <w:shd w:val="clear" w:color="auto" w:fill="F2F2F2"/>
          </w:tcPr>
          <w:p w:rsidR="00DE3E8C" w:rsidRDefault="003E32F8">
            <w:pPr>
              <w:spacing w:after="0"/>
              <w:rPr>
                <w:rFonts w:hint="eastAsia"/>
              </w:rPr>
            </w:pPr>
            <w:r>
              <w:rPr>
                <w:sz w:val="15"/>
              </w:rPr>
              <w:t>Byte-identical PDF text, definitions, schema and final-output instructions</w:t>
            </w:r>
          </w:p>
        </w:tc>
      </w:tr>
      <w:tr w:rsidR="00DE3E8C">
        <w:trPr>
          <w:jc w:val="center"/>
        </w:trPr>
        <w:tc>
          <w:tcPr>
            <w:tcW w:w="4968" w:type="dxa"/>
          </w:tcPr>
          <w:p w:rsidR="00DE3E8C" w:rsidRDefault="003E32F8">
            <w:pPr>
              <w:spacing w:after="0"/>
              <w:rPr>
                <w:rFonts w:hint="eastAsia"/>
              </w:rPr>
            </w:pPr>
            <w:r>
              <w:rPr>
                <w:sz w:val="15"/>
              </w:rPr>
              <w:t>Modes</w:t>
            </w:r>
          </w:p>
        </w:tc>
        <w:tc>
          <w:tcPr>
            <w:tcW w:w="4968" w:type="dxa"/>
          </w:tcPr>
          <w:p w:rsidR="00DE3E8C" w:rsidRDefault="003E32F8">
            <w:pPr>
              <w:spacing w:after="0"/>
              <w:rPr>
                <w:rFonts w:hint="eastAsia"/>
              </w:rPr>
            </w:pPr>
            <w:r>
              <w:rPr>
                <w:sz w:val="15"/>
              </w:rPr>
              <w:t>Off, on, and bounded/budgeted thinking where supported</w:t>
            </w:r>
          </w:p>
        </w:tc>
      </w:tr>
      <w:tr w:rsidR="00DE3E8C">
        <w:trPr>
          <w:jc w:val="center"/>
        </w:trPr>
        <w:tc>
          <w:tcPr>
            <w:tcW w:w="4968" w:type="dxa"/>
            <w:shd w:val="clear" w:color="auto" w:fill="F2F2F2"/>
          </w:tcPr>
          <w:p w:rsidR="00DE3E8C" w:rsidRDefault="003E32F8">
            <w:pPr>
              <w:spacing w:after="0"/>
              <w:rPr>
                <w:rFonts w:hint="eastAsia"/>
              </w:rPr>
            </w:pPr>
            <w:r>
              <w:rPr>
                <w:sz w:val="15"/>
              </w:rPr>
              <w:t>Final output</w:t>
            </w:r>
          </w:p>
        </w:tc>
        <w:tc>
          <w:tcPr>
            <w:tcW w:w="4968" w:type="dxa"/>
            <w:shd w:val="clear" w:color="auto" w:fill="F2F2F2"/>
          </w:tcPr>
          <w:p w:rsidR="00DE3E8C" w:rsidRDefault="003E32F8">
            <w:pPr>
              <w:spacing w:after="0"/>
              <w:rPr>
                <w:rFonts w:hint="eastAsia"/>
              </w:rPr>
            </w:pPr>
            <w:r>
              <w:rPr>
                <w:sz w:val="15"/>
              </w:rPr>
              <w:t>Same constrained JSON/XML grammar; reasoning content excluded from stored evidence</w:t>
            </w:r>
          </w:p>
        </w:tc>
      </w:tr>
      <w:tr w:rsidR="00DE3E8C">
        <w:trPr>
          <w:jc w:val="center"/>
        </w:trPr>
        <w:tc>
          <w:tcPr>
            <w:tcW w:w="4968" w:type="dxa"/>
          </w:tcPr>
          <w:p w:rsidR="00DE3E8C" w:rsidRDefault="003E32F8">
            <w:pPr>
              <w:spacing w:after="0"/>
              <w:rPr>
                <w:rFonts w:hint="eastAsia"/>
              </w:rPr>
            </w:pPr>
            <w:r>
              <w:rPr>
                <w:sz w:val="15"/>
              </w:rPr>
              <w:t>Randomness</w:t>
            </w:r>
          </w:p>
        </w:tc>
        <w:tc>
          <w:tcPr>
            <w:tcW w:w="4968" w:type="dxa"/>
          </w:tcPr>
          <w:p w:rsidR="00DE3E8C" w:rsidRDefault="003E32F8">
            <w:pPr>
              <w:spacing w:after="0"/>
              <w:rPr>
                <w:rFonts w:hint="eastAsia"/>
              </w:rPr>
            </w:pPr>
            <w:r>
              <w:rPr>
                <w:sz w:val="15"/>
              </w:rPr>
              <w:t>Deterministic decoding or repeated recorded seeds</w:t>
            </w:r>
          </w:p>
        </w:tc>
      </w:tr>
      <w:tr w:rsidR="00DE3E8C">
        <w:trPr>
          <w:jc w:val="center"/>
        </w:trPr>
        <w:tc>
          <w:tcPr>
            <w:tcW w:w="4968" w:type="dxa"/>
            <w:shd w:val="clear" w:color="auto" w:fill="F2F2F2"/>
          </w:tcPr>
          <w:p w:rsidR="00DE3E8C" w:rsidRDefault="003E32F8">
            <w:pPr>
              <w:spacing w:after="0"/>
              <w:rPr>
                <w:rFonts w:hint="eastAsia"/>
              </w:rPr>
            </w:pPr>
            <w:r>
              <w:rPr>
                <w:sz w:val="15"/>
              </w:rPr>
              <w:t>Primary outcomes</w:t>
            </w:r>
          </w:p>
        </w:tc>
        <w:tc>
          <w:tcPr>
            <w:tcW w:w="4968" w:type="dxa"/>
            <w:shd w:val="clear" w:color="auto" w:fill="F2F2F2"/>
          </w:tcPr>
          <w:p w:rsidR="00DE3E8C" w:rsidRDefault="003E32F8">
            <w:pPr>
              <w:spacing w:after="0"/>
              <w:rPr>
                <w:rFonts w:hint="eastAsia"/>
              </w:rPr>
            </w:pPr>
            <w:r>
              <w:rPr>
                <w:sz w:val="15"/>
              </w:rPr>
              <w:t>Weighted recall, F1, completeness, unsupported rate, critical claims</w:t>
            </w:r>
          </w:p>
        </w:tc>
      </w:tr>
      <w:tr w:rsidR="00DE3E8C">
        <w:trPr>
          <w:jc w:val="center"/>
        </w:trPr>
        <w:tc>
          <w:tcPr>
            <w:tcW w:w="4968" w:type="dxa"/>
          </w:tcPr>
          <w:p w:rsidR="00DE3E8C" w:rsidRDefault="003E32F8">
            <w:pPr>
              <w:spacing w:after="0"/>
              <w:rPr>
                <w:rFonts w:hint="eastAsia"/>
              </w:rPr>
            </w:pPr>
            <w:r>
              <w:rPr>
                <w:sz w:val="15"/>
              </w:rPr>
              <w:t>Operational outcomes</w:t>
            </w:r>
          </w:p>
        </w:tc>
        <w:tc>
          <w:tcPr>
            <w:tcW w:w="4968" w:type="dxa"/>
          </w:tcPr>
          <w:p w:rsidR="00DE3E8C" w:rsidRDefault="003E32F8">
            <w:pPr>
              <w:spacing w:after="0"/>
              <w:rPr>
                <w:rFonts w:hint="eastAsia"/>
              </w:rPr>
            </w:pPr>
            <w:r>
              <w:rPr>
                <w:sz w:val="15"/>
              </w:rPr>
              <w:t>Time to first token, decode time, total tokens, peak memory, failures</w:t>
            </w:r>
          </w:p>
        </w:tc>
      </w:tr>
      <w:tr w:rsidR="00DE3E8C">
        <w:trPr>
          <w:jc w:val="center"/>
        </w:trPr>
        <w:tc>
          <w:tcPr>
            <w:tcW w:w="4968" w:type="dxa"/>
            <w:shd w:val="clear" w:color="auto" w:fill="F2F2F2"/>
          </w:tcPr>
          <w:p w:rsidR="00DE3E8C" w:rsidRDefault="003E32F8">
            <w:pPr>
              <w:spacing w:after="0"/>
              <w:rPr>
                <w:rFonts w:hint="eastAsia"/>
              </w:rPr>
            </w:pPr>
            <w:r>
              <w:rPr>
                <w:sz w:val="15"/>
              </w:rPr>
              <w:t>Analysis</w:t>
            </w:r>
          </w:p>
        </w:tc>
        <w:tc>
          <w:tcPr>
            <w:tcW w:w="4968" w:type="dxa"/>
            <w:shd w:val="clear" w:color="auto" w:fill="F2F2F2"/>
          </w:tcPr>
          <w:p w:rsidR="00DE3E8C" w:rsidRDefault="003E32F8">
            <w:pPr>
              <w:spacing w:after="0"/>
              <w:rPr>
                <w:rFonts w:hint="eastAsia"/>
              </w:rPr>
            </w:pPr>
            <w:r>
              <w:rPr>
                <w:sz w:val="15"/>
              </w:rPr>
              <w:t>Paired document effects with category/layout/language strata and non-inferiority margins</w:t>
            </w:r>
          </w:p>
        </w:tc>
      </w:tr>
    </w:tbl>
    <w:p w:rsidR="00DE3E8C" w:rsidRDefault="00DE3E8C">
      <w:pPr>
        <w:rPr>
          <w:rFonts w:hint="eastAsia"/>
        </w:rPr>
      </w:pPr>
    </w:p>
    <w:p w:rsidR="00DE3E8C" w:rsidRDefault="003E32F8">
      <w:pPr>
        <w:rPr>
          <w:rFonts w:hint="eastAsia"/>
        </w:rPr>
      </w:pPr>
      <w:r>
        <w:lastRenderedPageBreak/>
        <w:t>A useful production compromise is hidden or budgeted reasoning followed by constrained final decoding and source-span validation. The reasoning trace should remain ephemeral and access-controlled; storing free-form internal traces containing personal CV data would create unnecessary privacy and governance risk.</w:t>
      </w:r>
    </w:p>
    <w:p w:rsidR="00C448FA" w:rsidRDefault="008572CF">
      <w:pPr>
        <w:pStyle w:val="Heading2"/>
      </w:pPr>
      <w:bookmarkStart w:id="83" w:name="_Toc235885438"/>
      <w:r>
        <w:t>6.6 Reasoning modes</w:t>
      </w:r>
      <w:r>
        <w:t xml:space="preserve"> versus non-generative configuration modes</w:t>
      </w:r>
      <w:bookmarkEnd w:id="83"/>
    </w:p>
    <w:p w:rsidR="00C448FA" w:rsidRDefault="008572CF">
      <w:pPr>
        <w:rPr>
          <w:rFonts w:hint="eastAsia"/>
        </w:rPr>
      </w:pPr>
      <w:r>
        <w:t xml:space="preserve">Reasoning-enabled versus reasoning-disabled is an autoregressive generation intervention. It has no direct analogue in HNLP or BERT MULTI because neither produces a chain of deliberative tokens. Saying that these </w:t>
      </w:r>
      <w:r>
        <w:t>pipelines run in “non-reasoning mode” would confuse absence of generation with a disabled capability. Their counterfactual controls are algorithmic: dictionary and synonym ablations, OpenNLP model presence, fuzzy thresholds, chunk size, overlap, label batc</w:t>
      </w:r>
      <w:r>
        <w:t>h size, confidence threshold, deduplication policy and schema-mapping constraints.</w:t>
      </w:r>
    </w:p>
    <w:p w:rsidR="00C448FA" w:rsidRDefault="008572CF">
      <w:pPr>
        <w:pStyle w:val="Caption"/>
        <w:rPr>
          <w:rFonts w:hint="eastAsia"/>
        </w:rPr>
      </w:pPr>
      <w:r>
        <w:t>Table 29. Controlled ablation matrix for generative and non-generative systems</w:t>
      </w:r>
    </w:p>
    <w:tbl>
      <w:tblPr>
        <w:tblStyle w:val="TableGrid"/>
        <w:tblW w:w="0" w:type="auto"/>
        <w:jc w:val="center"/>
        <w:tblLook w:val="04A0" w:firstRow="1" w:lastRow="0" w:firstColumn="1" w:lastColumn="0" w:noHBand="0" w:noVBand="1"/>
      </w:tblPr>
      <w:tblGrid>
        <w:gridCol w:w="2484"/>
        <w:gridCol w:w="2484"/>
        <w:gridCol w:w="2484"/>
        <w:gridCol w:w="2484"/>
      </w:tblGrid>
      <w:tr w:rsidR="00C448FA">
        <w:trPr>
          <w:jc w:val="center"/>
        </w:trPr>
        <w:tc>
          <w:tcPr>
            <w:tcW w:w="2484" w:type="dxa"/>
            <w:shd w:val="clear" w:color="auto" w:fill="17324D"/>
            <w:vAlign w:val="center"/>
          </w:tcPr>
          <w:p w:rsidR="00C448FA" w:rsidRDefault="008572CF">
            <w:pPr>
              <w:rPr>
                <w:rFonts w:hint="eastAsia"/>
              </w:rPr>
            </w:pPr>
            <w:r>
              <w:rPr>
                <w:b/>
                <w:color w:val="FFFFFF"/>
                <w:sz w:val="17"/>
              </w:rPr>
              <w:t>Family</w:t>
            </w:r>
          </w:p>
        </w:tc>
        <w:tc>
          <w:tcPr>
            <w:tcW w:w="2484" w:type="dxa"/>
            <w:shd w:val="clear" w:color="auto" w:fill="17324D"/>
            <w:vAlign w:val="center"/>
          </w:tcPr>
          <w:p w:rsidR="00C448FA" w:rsidRDefault="008572CF">
            <w:pPr>
              <w:rPr>
                <w:rFonts w:hint="eastAsia"/>
              </w:rPr>
            </w:pPr>
            <w:r>
              <w:rPr>
                <w:b/>
                <w:color w:val="FFFFFF"/>
                <w:sz w:val="17"/>
              </w:rPr>
              <w:t>Treatment levels</w:t>
            </w:r>
          </w:p>
        </w:tc>
        <w:tc>
          <w:tcPr>
            <w:tcW w:w="2484" w:type="dxa"/>
            <w:shd w:val="clear" w:color="auto" w:fill="17324D"/>
            <w:vAlign w:val="center"/>
          </w:tcPr>
          <w:p w:rsidR="00C448FA" w:rsidRDefault="008572CF">
            <w:pPr>
              <w:rPr>
                <w:rFonts w:hint="eastAsia"/>
              </w:rPr>
            </w:pPr>
            <w:r>
              <w:rPr>
                <w:b/>
                <w:color w:val="FFFFFF"/>
                <w:sz w:val="17"/>
              </w:rPr>
              <w:t>Held constant</w:t>
            </w:r>
          </w:p>
        </w:tc>
        <w:tc>
          <w:tcPr>
            <w:tcW w:w="2484" w:type="dxa"/>
            <w:shd w:val="clear" w:color="auto" w:fill="17324D"/>
            <w:vAlign w:val="center"/>
          </w:tcPr>
          <w:p w:rsidR="00C448FA" w:rsidRDefault="008572CF">
            <w:pPr>
              <w:rPr>
                <w:rFonts w:hint="eastAsia"/>
              </w:rPr>
            </w:pPr>
            <w:r>
              <w:rPr>
                <w:b/>
                <w:color w:val="FFFFFF"/>
                <w:sz w:val="17"/>
              </w:rPr>
              <w:t>Primary outcomes</w:t>
            </w:r>
          </w:p>
        </w:tc>
      </w:tr>
      <w:tr w:rsidR="00C448FA">
        <w:trPr>
          <w:jc w:val="center"/>
        </w:trPr>
        <w:tc>
          <w:tcPr>
            <w:tcW w:w="2484" w:type="dxa"/>
            <w:vAlign w:val="center"/>
          </w:tcPr>
          <w:p w:rsidR="00C448FA" w:rsidRDefault="008572CF">
            <w:pPr>
              <w:rPr>
                <w:rFonts w:hint="eastAsia"/>
              </w:rPr>
            </w:pPr>
            <w:r>
              <w:rPr>
                <w:sz w:val="17"/>
              </w:rPr>
              <w:t>Gemma/Qwen</w:t>
            </w:r>
          </w:p>
        </w:tc>
        <w:tc>
          <w:tcPr>
            <w:tcW w:w="2484" w:type="dxa"/>
            <w:vAlign w:val="center"/>
          </w:tcPr>
          <w:p w:rsidR="00C448FA" w:rsidRDefault="008572CF">
            <w:pPr>
              <w:rPr>
                <w:rFonts w:hint="eastAsia"/>
              </w:rPr>
            </w:pPr>
            <w:r>
              <w:rPr>
                <w:sz w:val="17"/>
              </w:rPr>
              <w:t>Reasoning off; bounded; on</w:t>
            </w:r>
          </w:p>
        </w:tc>
        <w:tc>
          <w:tcPr>
            <w:tcW w:w="2484" w:type="dxa"/>
            <w:vAlign w:val="center"/>
          </w:tcPr>
          <w:p w:rsidR="00C448FA" w:rsidRDefault="008572CF">
            <w:pPr>
              <w:rPr>
                <w:rFonts w:hint="eastAsia"/>
              </w:rPr>
            </w:pPr>
            <w:r>
              <w:rPr>
                <w:sz w:val="17"/>
              </w:rPr>
              <w:t>Checkpoint, quantization, prompt, parser, evaluator</w:t>
            </w:r>
          </w:p>
        </w:tc>
        <w:tc>
          <w:tcPr>
            <w:tcW w:w="2484" w:type="dxa"/>
            <w:vAlign w:val="center"/>
          </w:tcPr>
          <w:p w:rsidR="00C448FA" w:rsidRDefault="008572CF">
            <w:pPr>
              <w:rPr>
                <w:rFonts w:hint="eastAsia"/>
              </w:rPr>
            </w:pPr>
            <w:r>
              <w:rPr>
                <w:sz w:val="17"/>
              </w:rPr>
              <w:t>Recall, unsupported rate, tokens, latency</w:t>
            </w:r>
          </w:p>
        </w:tc>
      </w:tr>
      <w:tr w:rsidR="00C448FA">
        <w:trPr>
          <w:jc w:val="center"/>
        </w:trPr>
        <w:tc>
          <w:tcPr>
            <w:tcW w:w="2484" w:type="dxa"/>
            <w:shd w:val="clear" w:color="auto" w:fill="EAF1F8"/>
            <w:vAlign w:val="center"/>
          </w:tcPr>
          <w:p w:rsidR="00C448FA" w:rsidRDefault="008572CF">
            <w:pPr>
              <w:rPr>
                <w:rFonts w:hint="eastAsia"/>
              </w:rPr>
            </w:pPr>
            <w:r>
              <w:rPr>
                <w:sz w:val="17"/>
              </w:rPr>
              <w:t>HNLP</w:t>
            </w:r>
          </w:p>
        </w:tc>
        <w:tc>
          <w:tcPr>
            <w:tcW w:w="2484" w:type="dxa"/>
            <w:shd w:val="clear" w:color="auto" w:fill="EAF1F8"/>
            <w:vAlign w:val="center"/>
          </w:tcPr>
          <w:p w:rsidR="00C448FA" w:rsidRDefault="008572CF">
            <w:pPr>
              <w:rPr>
                <w:rFonts w:hint="eastAsia"/>
              </w:rPr>
            </w:pPr>
            <w:r>
              <w:rPr>
                <w:sz w:val="17"/>
              </w:rPr>
              <w:t>Regex only; +dictionary; +fuzzy; +OpenNLP</w:t>
            </w:r>
          </w:p>
        </w:tc>
        <w:tc>
          <w:tcPr>
            <w:tcW w:w="2484" w:type="dxa"/>
            <w:shd w:val="clear" w:color="auto" w:fill="EAF1F8"/>
            <w:vAlign w:val="center"/>
          </w:tcPr>
          <w:p w:rsidR="00C448FA" w:rsidRDefault="008572CF">
            <w:pPr>
              <w:rPr>
                <w:rFonts w:hint="eastAsia"/>
              </w:rPr>
            </w:pPr>
            <w:r>
              <w:rPr>
                <w:sz w:val="17"/>
              </w:rPr>
              <w:t>Markdown, schema, normalization, evaluator</w:t>
            </w:r>
          </w:p>
        </w:tc>
        <w:tc>
          <w:tcPr>
            <w:tcW w:w="2484" w:type="dxa"/>
            <w:shd w:val="clear" w:color="auto" w:fill="EAF1F8"/>
            <w:vAlign w:val="center"/>
          </w:tcPr>
          <w:p w:rsidR="00C448FA" w:rsidRDefault="008572CF">
            <w:pPr>
              <w:rPr>
                <w:rFonts w:hint="eastAsia"/>
              </w:rPr>
            </w:pPr>
            <w:r>
              <w:rPr>
                <w:sz w:val="17"/>
              </w:rPr>
              <w:t>Candidate recall, field F1, latency</w:t>
            </w:r>
          </w:p>
        </w:tc>
      </w:tr>
      <w:tr w:rsidR="00C448FA">
        <w:trPr>
          <w:jc w:val="center"/>
        </w:trPr>
        <w:tc>
          <w:tcPr>
            <w:tcW w:w="2484" w:type="dxa"/>
            <w:vAlign w:val="center"/>
          </w:tcPr>
          <w:p w:rsidR="00C448FA" w:rsidRDefault="008572CF">
            <w:pPr>
              <w:rPr>
                <w:rFonts w:hint="eastAsia"/>
              </w:rPr>
            </w:pPr>
            <w:r>
              <w:rPr>
                <w:sz w:val="17"/>
              </w:rPr>
              <w:t>BERT MULTI</w:t>
            </w:r>
          </w:p>
        </w:tc>
        <w:tc>
          <w:tcPr>
            <w:tcW w:w="2484" w:type="dxa"/>
            <w:vAlign w:val="center"/>
          </w:tcPr>
          <w:p w:rsidR="00C448FA" w:rsidRDefault="008572CF">
            <w:pPr>
              <w:rPr>
                <w:rFonts w:hint="eastAsia"/>
              </w:rPr>
            </w:pPr>
            <w:r>
              <w:rPr>
                <w:sz w:val="17"/>
              </w:rPr>
              <w:t>Threshold × chunk × ove</w:t>
            </w:r>
            <w:r>
              <w:rPr>
                <w:sz w:val="17"/>
              </w:rPr>
              <w:t>rlap × mapper</w:t>
            </w:r>
          </w:p>
        </w:tc>
        <w:tc>
          <w:tcPr>
            <w:tcW w:w="2484" w:type="dxa"/>
            <w:vAlign w:val="center"/>
          </w:tcPr>
          <w:p w:rsidR="00C448FA" w:rsidRDefault="008572CF">
            <w:pPr>
              <w:rPr>
                <w:rFonts w:hint="eastAsia"/>
              </w:rPr>
            </w:pPr>
            <w:r>
              <w:rPr>
                <w:sz w:val="17"/>
              </w:rPr>
              <w:t>Artifact hash, tokenizer, labels, evaluator</w:t>
            </w:r>
          </w:p>
        </w:tc>
        <w:tc>
          <w:tcPr>
            <w:tcW w:w="2484" w:type="dxa"/>
            <w:vAlign w:val="center"/>
          </w:tcPr>
          <w:p w:rsidR="00C448FA" w:rsidRDefault="008572CF">
            <w:pPr>
              <w:rPr>
                <w:rFonts w:hint="eastAsia"/>
              </w:rPr>
            </w:pPr>
            <w:r>
              <w:rPr>
                <w:sz w:val="17"/>
              </w:rPr>
              <w:t>Pre/post-map recall, precision, boundary loss</w:t>
            </w:r>
          </w:p>
        </w:tc>
      </w:tr>
      <w:tr w:rsidR="00C448FA">
        <w:trPr>
          <w:jc w:val="center"/>
        </w:trPr>
        <w:tc>
          <w:tcPr>
            <w:tcW w:w="2484" w:type="dxa"/>
            <w:shd w:val="clear" w:color="auto" w:fill="EAF1F8"/>
            <w:vAlign w:val="center"/>
          </w:tcPr>
          <w:p w:rsidR="00C448FA" w:rsidRDefault="008572CF">
            <w:pPr>
              <w:rPr>
                <w:rFonts w:hint="eastAsia"/>
              </w:rPr>
            </w:pPr>
            <w:r>
              <w:rPr>
                <w:sz w:val="17"/>
              </w:rPr>
              <w:t>Five-system ensemble</w:t>
            </w:r>
          </w:p>
        </w:tc>
        <w:tc>
          <w:tcPr>
            <w:tcW w:w="2484" w:type="dxa"/>
            <w:shd w:val="clear" w:color="auto" w:fill="EAF1F8"/>
            <w:vAlign w:val="center"/>
          </w:tcPr>
          <w:p w:rsidR="00C448FA" w:rsidRDefault="008572CF">
            <w:pPr>
              <w:rPr>
                <w:rFonts w:hint="eastAsia"/>
              </w:rPr>
            </w:pPr>
            <w:r>
              <w:rPr>
                <w:sz w:val="17"/>
              </w:rPr>
              <w:t>Field router and abstention policy</w:t>
            </w:r>
          </w:p>
        </w:tc>
        <w:tc>
          <w:tcPr>
            <w:tcW w:w="2484" w:type="dxa"/>
            <w:shd w:val="clear" w:color="auto" w:fill="EAF1F8"/>
            <w:vAlign w:val="center"/>
          </w:tcPr>
          <w:p w:rsidR="00C448FA" w:rsidRDefault="008572CF">
            <w:pPr>
              <w:rPr>
                <w:rFonts w:hint="eastAsia"/>
              </w:rPr>
            </w:pPr>
            <w:r>
              <w:rPr>
                <w:sz w:val="17"/>
              </w:rPr>
              <w:t>Human gold and source-span validator</w:t>
            </w:r>
          </w:p>
        </w:tc>
        <w:tc>
          <w:tcPr>
            <w:tcW w:w="2484" w:type="dxa"/>
            <w:shd w:val="clear" w:color="auto" w:fill="EAF1F8"/>
            <w:vAlign w:val="center"/>
          </w:tcPr>
          <w:p w:rsidR="00C448FA" w:rsidRDefault="008572CF">
            <w:pPr>
              <w:rPr>
                <w:rFonts w:hint="eastAsia"/>
              </w:rPr>
            </w:pPr>
            <w:r>
              <w:rPr>
                <w:sz w:val="17"/>
              </w:rPr>
              <w:t>Utility, coverage, critical errors, cost</w:t>
            </w:r>
          </w:p>
        </w:tc>
      </w:tr>
    </w:tbl>
    <w:p w:rsidR="00C448FA" w:rsidRDefault="00C448FA">
      <w:pPr>
        <w:rPr>
          <w:rFonts w:hint="eastAsia"/>
        </w:rPr>
      </w:pPr>
    </w:p>
    <w:p w:rsidR="00C448FA" w:rsidRDefault="008572CF">
      <w:pPr>
        <w:rPr>
          <w:rFonts w:hint="eastAsia"/>
        </w:rPr>
      </w:pPr>
      <w:r>
        <w:t xml:space="preserve">A valid </w:t>
      </w:r>
      <w:r>
        <w:t>comparison should estimate quality–cost frontiers, not compare one reasoning setting with one arbitrary non-generative configuration. Each family should receive a predeclared tuning budget on a development set; the selected configuration should then be loc</w:t>
      </w:r>
      <w:r>
        <w:t>ked before held-out testing.</w:t>
      </w:r>
    </w:p>
    <w:p w:rsidR="00DE3E8C" w:rsidRDefault="003E32F8">
      <w:pPr>
        <w:pStyle w:val="Heading1"/>
      </w:pPr>
      <w:bookmarkStart w:id="84" w:name="_Toc235885439"/>
      <w:r>
        <w:t>7. Alternative Models and a Controlled Model-Selection Programme</w:t>
      </w:r>
      <w:bookmarkEnd w:id="84"/>
    </w:p>
    <w:p w:rsidR="00DE3E8C" w:rsidRDefault="003E32F8">
      <w:pPr>
        <w:pStyle w:val="Heading2"/>
      </w:pPr>
      <w:bookmarkStart w:id="85" w:name="_Toc235885440"/>
      <w:r>
        <w:t>7.1 Why alternatives must include dense controls</w:t>
      </w:r>
      <w:bookmarkEnd w:id="85"/>
    </w:p>
    <w:p w:rsidR="00DE3E8C" w:rsidRDefault="003E32F8">
      <w:pPr>
        <w:rPr>
          <w:rFonts w:hint="eastAsia"/>
        </w:rPr>
      </w:pPr>
      <w:r>
        <w:t>Because both evaluated local models are MoE systems, the present study cannot estimate the effect of sparse routing. The first alternatives should therefore be dense siblings, not unrelated leaderboard winners. Gemma 4 31B dense and Qwen3.6 27B dense provide the most informative within-family controls [14–15]. They reduce, but do not eliminate, confounding from tokenizer, training data, post-training and sequence architecture.</w:t>
      </w:r>
    </w:p>
    <w:p w:rsidR="00DE3E8C" w:rsidRDefault="003E32F8">
      <w:pPr>
        <w:rPr>
          <w:rFonts w:hint="eastAsia"/>
        </w:rPr>
      </w:pPr>
      <w:r>
        <w:t xml:space="preserve">Independent dense models remain useful as external controls. Mistral Small 3.1 24B offers a multilingual, long-context, structured-output-oriented baseline [16]. Phi-4 provides a smaller 14B dense control but has a </w:t>
      </w:r>
      <w:r>
        <w:lastRenderedPageBreak/>
        <w:t>shorter context and a more English-centric scope [17]. These candidates are proposed for testing; no claim of superiority is made.</w:t>
      </w:r>
    </w:p>
    <w:p w:rsidR="00DE3E8C" w:rsidRDefault="003E32F8">
      <w:pPr>
        <w:pStyle w:val="Caption"/>
        <w:jc w:val="center"/>
        <w:rPr>
          <w:rFonts w:hint="eastAsia"/>
        </w:rPr>
      </w:pPr>
      <w:r>
        <w:t>Table 18. Alternative local model candidates and their experimental role</w:t>
      </w:r>
    </w:p>
    <w:tbl>
      <w:tblPr>
        <w:tblStyle w:val="TableGrid"/>
        <w:tblW w:w="0" w:type="auto"/>
        <w:jc w:val="center"/>
        <w:tblLook w:val="04A0" w:firstRow="1" w:lastRow="0" w:firstColumn="1" w:lastColumn="0" w:noHBand="0" w:noVBand="1"/>
      </w:tblPr>
      <w:tblGrid>
        <w:gridCol w:w="2484"/>
        <w:gridCol w:w="2484"/>
        <w:gridCol w:w="2484"/>
        <w:gridCol w:w="2484"/>
      </w:tblGrid>
      <w:tr w:rsidR="00DE3E8C">
        <w:trPr>
          <w:tblHeader/>
          <w:jc w:val="center"/>
        </w:trPr>
        <w:tc>
          <w:tcPr>
            <w:tcW w:w="2484" w:type="dxa"/>
            <w:shd w:val="clear" w:color="auto" w:fill="17365D"/>
            <w:vAlign w:val="center"/>
          </w:tcPr>
          <w:p w:rsidR="00DE3E8C" w:rsidRDefault="003E32F8">
            <w:pPr>
              <w:rPr>
                <w:rFonts w:hint="eastAsia"/>
              </w:rPr>
            </w:pPr>
            <w:r>
              <w:rPr>
                <w:b/>
                <w:color w:val="FFFFFF"/>
                <w:sz w:val="14"/>
              </w:rPr>
              <w:t>Candidate</w:t>
            </w:r>
          </w:p>
        </w:tc>
        <w:tc>
          <w:tcPr>
            <w:tcW w:w="2484" w:type="dxa"/>
            <w:shd w:val="clear" w:color="auto" w:fill="17365D"/>
            <w:vAlign w:val="center"/>
          </w:tcPr>
          <w:p w:rsidR="00DE3E8C" w:rsidRDefault="003E32F8">
            <w:pPr>
              <w:rPr>
                <w:rFonts w:hint="eastAsia"/>
              </w:rPr>
            </w:pPr>
            <w:r>
              <w:rPr>
                <w:b/>
                <w:color w:val="FFFFFF"/>
                <w:sz w:val="14"/>
              </w:rPr>
              <w:t>Architecture</w:t>
            </w:r>
          </w:p>
        </w:tc>
        <w:tc>
          <w:tcPr>
            <w:tcW w:w="2484" w:type="dxa"/>
            <w:shd w:val="clear" w:color="auto" w:fill="17365D"/>
            <w:vAlign w:val="center"/>
          </w:tcPr>
          <w:p w:rsidR="00DE3E8C" w:rsidRDefault="003E32F8">
            <w:pPr>
              <w:rPr>
                <w:rFonts w:hint="eastAsia"/>
              </w:rPr>
            </w:pPr>
            <w:r>
              <w:rPr>
                <w:b/>
                <w:color w:val="FFFFFF"/>
                <w:sz w:val="14"/>
              </w:rPr>
              <w:t>Purpose</w:t>
            </w:r>
          </w:p>
        </w:tc>
        <w:tc>
          <w:tcPr>
            <w:tcW w:w="2484" w:type="dxa"/>
            <w:shd w:val="clear" w:color="auto" w:fill="17365D"/>
            <w:vAlign w:val="center"/>
          </w:tcPr>
          <w:p w:rsidR="00DE3E8C" w:rsidRDefault="003E32F8">
            <w:pPr>
              <w:rPr>
                <w:rFonts w:hint="eastAsia"/>
              </w:rPr>
            </w:pPr>
            <w:r>
              <w:rPr>
                <w:b/>
                <w:color w:val="FFFFFF"/>
                <w:sz w:val="14"/>
              </w:rPr>
              <w:t>Key limitation</w:t>
            </w:r>
          </w:p>
        </w:tc>
      </w:tr>
      <w:tr w:rsidR="00DE3E8C">
        <w:trPr>
          <w:jc w:val="center"/>
        </w:trPr>
        <w:tc>
          <w:tcPr>
            <w:tcW w:w="2484" w:type="dxa"/>
          </w:tcPr>
          <w:p w:rsidR="00DE3E8C" w:rsidRDefault="003E32F8">
            <w:pPr>
              <w:spacing w:after="0"/>
              <w:rPr>
                <w:rFonts w:hint="eastAsia"/>
              </w:rPr>
            </w:pPr>
            <w:r>
              <w:rPr>
                <w:sz w:val="14"/>
              </w:rPr>
              <w:t>Gemma 4 31B-it</w:t>
            </w:r>
          </w:p>
        </w:tc>
        <w:tc>
          <w:tcPr>
            <w:tcW w:w="2484" w:type="dxa"/>
          </w:tcPr>
          <w:p w:rsidR="00DE3E8C" w:rsidRDefault="003E32F8">
            <w:pPr>
              <w:spacing w:after="0"/>
              <w:rPr>
                <w:rFonts w:hint="eastAsia"/>
              </w:rPr>
            </w:pPr>
            <w:r>
              <w:rPr>
                <w:sz w:val="14"/>
              </w:rPr>
              <w:t>Dense, 30.7B</w:t>
            </w:r>
          </w:p>
        </w:tc>
        <w:tc>
          <w:tcPr>
            <w:tcW w:w="2484" w:type="dxa"/>
          </w:tcPr>
          <w:p w:rsidR="00DE3E8C" w:rsidRDefault="003E32F8">
            <w:pPr>
              <w:spacing w:after="0"/>
              <w:rPr>
                <w:rFonts w:hint="eastAsia"/>
              </w:rPr>
            </w:pPr>
            <w:r>
              <w:rPr>
                <w:sz w:val="14"/>
              </w:rPr>
              <w:t>Best within-family control for Gemma MoE</w:t>
            </w:r>
          </w:p>
        </w:tc>
        <w:tc>
          <w:tcPr>
            <w:tcW w:w="2484" w:type="dxa"/>
          </w:tcPr>
          <w:p w:rsidR="00DE3E8C" w:rsidRDefault="003E32F8">
            <w:pPr>
              <w:spacing w:after="0"/>
              <w:rPr>
                <w:rFonts w:hint="eastAsia"/>
              </w:rPr>
            </w:pPr>
            <w:r>
              <w:rPr>
                <w:sz w:val="14"/>
              </w:rPr>
              <w:t>Higher active compute and memory; not architecture-only matched</w:t>
            </w:r>
          </w:p>
        </w:tc>
      </w:tr>
      <w:tr w:rsidR="00DE3E8C">
        <w:trPr>
          <w:jc w:val="center"/>
        </w:trPr>
        <w:tc>
          <w:tcPr>
            <w:tcW w:w="2484" w:type="dxa"/>
            <w:shd w:val="clear" w:color="auto" w:fill="F2F2F2"/>
          </w:tcPr>
          <w:p w:rsidR="00DE3E8C" w:rsidRDefault="003E32F8">
            <w:pPr>
              <w:spacing w:after="0"/>
              <w:rPr>
                <w:rFonts w:hint="eastAsia"/>
              </w:rPr>
            </w:pPr>
            <w:r>
              <w:rPr>
                <w:sz w:val="14"/>
              </w:rPr>
              <w:t>Qwen3.6-27B</w:t>
            </w:r>
          </w:p>
        </w:tc>
        <w:tc>
          <w:tcPr>
            <w:tcW w:w="2484" w:type="dxa"/>
            <w:shd w:val="clear" w:color="auto" w:fill="F2F2F2"/>
          </w:tcPr>
          <w:p w:rsidR="00DE3E8C" w:rsidRDefault="003E32F8">
            <w:pPr>
              <w:spacing w:after="0"/>
              <w:rPr>
                <w:rFonts w:hint="eastAsia"/>
              </w:rPr>
            </w:pPr>
            <w:r>
              <w:rPr>
                <w:sz w:val="14"/>
              </w:rPr>
              <w:t>Dense, 27B</w:t>
            </w:r>
          </w:p>
        </w:tc>
        <w:tc>
          <w:tcPr>
            <w:tcW w:w="2484" w:type="dxa"/>
            <w:shd w:val="clear" w:color="auto" w:fill="F2F2F2"/>
          </w:tcPr>
          <w:p w:rsidR="00DE3E8C" w:rsidRDefault="003E32F8">
            <w:pPr>
              <w:spacing w:after="0"/>
              <w:rPr>
                <w:rFonts w:hint="eastAsia"/>
              </w:rPr>
            </w:pPr>
            <w:r>
              <w:rPr>
                <w:sz w:val="14"/>
              </w:rPr>
              <w:t>Best same-generation family control for Qwen MoE</w:t>
            </w:r>
          </w:p>
        </w:tc>
        <w:tc>
          <w:tcPr>
            <w:tcW w:w="2484" w:type="dxa"/>
            <w:shd w:val="clear" w:color="auto" w:fill="F2F2F2"/>
          </w:tcPr>
          <w:p w:rsidR="00DE3E8C" w:rsidRDefault="003E32F8">
            <w:pPr>
              <w:spacing w:after="0"/>
              <w:rPr>
                <w:rFonts w:hint="eastAsia"/>
              </w:rPr>
            </w:pPr>
            <w:r>
              <w:rPr>
                <w:sz w:val="14"/>
              </w:rPr>
              <w:t>Higher active compute; compare same prompt and precision</w:t>
            </w:r>
          </w:p>
        </w:tc>
      </w:tr>
      <w:tr w:rsidR="00DE3E8C">
        <w:trPr>
          <w:jc w:val="center"/>
        </w:trPr>
        <w:tc>
          <w:tcPr>
            <w:tcW w:w="2484" w:type="dxa"/>
          </w:tcPr>
          <w:p w:rsidR="00DE3E8C" w:rsidRDefault="003E32F8">
            <w:pPr>
              <w:spacing w:after="0"/>
              <w:rPr>
                <w:rFonts w:hint="eastAsia"/>
              </w:rPr>
            </w:pPr>
            <w:r>
              <w:rPr>
                <w:sz w:val="14"/>
              </w:rPr>
              <w:t>Gemma 4 12B</w:t>
            </w:r>
          </w:p>
        </w:tc>
        <w:tc>
          <w:tcPr>
            <w:tcW w:w="2484" w:type="dxa"/>
          </w:tcPr>
          <w:p w:rsidR="00DE3E8C" w:rsidRDefault="003E32F8">
            <w:pPr>
              <w:spacing w:after="0"/>
              <w:rPr>
                <w:rFonts w:hint="eastAsia"/>
              </w:rPr>
            </w:pPr>
            <w:r>
              <w:rPr>
                <w:sz w:val="14"/>
              </w:rPr>
              <w:t>Dense, ~12B</w:t>
            </w:r>
          </w:p>
        </w:tc>
        <w:tc>
          <w:tcPr>
            <w:tcW w:w="2484" w:type="dxa"/>
          </w:tcPr>
          <w:p w:rsidR="00DE3E8C" w:rsidRDefault="003E32F8">
            <w:pPr>
              <w:spacing w:after="0"/>
              <w:rPr>
                <w:rFonts w:hint="eastAsia"/>
              </w:rPr>
            </w:pPr>
            <w:r>
              <w:rPr>
                <w:sz w:val="14"/>
              </w:rPr>
              <w:t>Lower-resource multilingual family baseline</w:t>
            </w:r>
          </w:p>
        </w:tc>
        <w:tc>
          <w:tcPr>
            <w:tcW w:w="2484" w:type="dxa"/>
          </w:tcPr>
          <w:p w:rsidR="00DE3E8C" w:rsidRDefault="003E32F8">
            <w:pPr>
              <w:spacing w:after="0"/>
              <w:rPr>
                <w:rFonts w:hint="eastAsia"/>
              </w:rPr>
            </w:pPr>
            <w:r>
              <w:rPr>
                <w:sz w:val="14"/>
              </w:rPr>
              <w:t>Lower capacity may trade recall for speed</w:t>
            </w:r>
          </w:p>
        </w:tc>
      </w:tr>
      <w:tr w:rsidR="00DE3E8C">
        <w:trPr>
          <w:jc w:val="center"/>
        </w:trPr>
        <w:tc>
          <w:tcPr>
            <w:tcW w:w="2484" w:type="dxa"/>
            <w:shd w:val="clear" w:color="auto" w:fill="F2F2F2"/>
          </w:tcPr>
          <w:p w:rsidR="00DE3E8C" w:rsidRDefault="003E32F8">
            <w:pPr>
              <w:spacing w:after="0"/>
              <w:rPr>
                <w:rFonts w:hint="eastAsia"/>
              </w:rPr>
            </w:pPr>
            <w:r>
              <w:rPr>
                <w:sz w:val="14"/>
              </w:rPr>
              <w:t>Mistral Small 3.1 24B</w:t>
            </w:r>
          </w:p>
        </w:tc>
        <w:tc>
          <w:tcPr>
            <w:tcW w:w="2484" w:type="dxa"/>
            <w:shd w:val="clear" w:color="auto" w:fill="F2F2F2"/>
          </w:tcPr>
          <w:p w:rsidR="00DE3E8C" w:rsidRDefault="003E32F8">
            <w:pPr>
              <w:spacing w:after="0"/>
              <w:rPr>
                <w:rFonts w:hint="eastAsia"/>
              </w:rPr>
            </w:pPr>
            <w:r>
              <w:rPr>
                <w:sz w:val="14"/>
              </w:rPr>
              <w:t>Dense, 24B</w:t>
            </w:r>
          </w:p>
        </w:tc>
        <w:tc>
          <w:tcPr>
            <w:tcW w:w="2484" w:type="dxa"/>
            <w:shd w:val="clear" w:color="auto" w:fill="F2F2F2"/>
          </w:tcPr>
          <w:p w:rsidR="00DE3E8C" w:rsidRDefault="003E32F8">
            <w:pPr>
              <w:spacing w:after="0"/>
              <w:rPr>
                <w:rFonts w:hint="eastAsia"/>
              </w:rPr>
            </w:pPr>
            <w:r>
              <w:rPr>
                <w:sz w:val="14"/>
              </w:rPr>
              <w:t>Independent multilingual/long-context control with JSON capability</w:t>
            </w:r>
          </w:p>
        </w:tc>
        <w:tc>
          <w:tcPr>
            <w:tcW w:w="2484" w:type="dxa"/>
            <w:shd w:val="clear" w:color="auto" w:fill="F2F2F2"/>
          </w:tcPr>
          <w:p w:rsidR="00DE3E8C" w:rsidRDefault="003E32F8">
            <w:pPr>
              <w:spacing w:after="0"/>
              <w:rPr>
                <w:rFonts w:hint="eastAsia"/>
              </w:rPr>
            </w:pPr>
            <w:r>
              <w:rPr>
                <w:sz w:val="14"/>
              </w:rPr>
              <w:t>Different tokenizer, training and serving stack</w:t>
            </w:r>
          </w:p>
        </w:tc>
      </w:tr>
      <w:tr w:rsidR="00DE3E8C">
        <w:trPr>
          <w:jc w:val="center"/>
        </w:trPr>
        <w:tc>
          <w:tcPr>
            <w:tcW w:w="2484" w:type="dxa"/>
          </w:tcPr>
          <w:p w:rsidR="00DE3E8C" w:rsidRDefault="003E32F8">
            <w:pPr>
              <w:spacing w:after="0"/>
              <w:rPr>
                <w:rFonts w:hint="eastAsia"/>
              </w:rPr>
            </w:pPr>
            <w:r>
              <w:rPr>
                <w:sz w:val="14"/>
              </w:rPr>
              <w:t>Phi-4 14B</w:t>
            </w:r>
          </w:p>
        </w:tc>
        <w:tc>
          <w:tcPr>
            <w:tcW w:w="2484" w:type="dxa"/>
          </w:tcPr>
          <w:p w:rsidR="00DE3E8C" w:rsidRDefault="003E32F8">
            <w:pPr>
              <w:spacing w:after="0"/>
              <w:rPr>
                <w:rFonts w:hint="eastAsia"/>
              </w:rPr>
            </w:pPr>
            <w:r>
              <w:rPr>
                <w:sz w:val="14"/>
              </w:rPr>
              <w:t>Dense, 14B</w:t>
            </w:r>
          </w:p>
        </w:tc>
        <w:tc>
          <w:tcPr>
            <w:tcW w:w="2484" w:type="dxa"/>
          </w:tcPr>
          <w:p w:rsidR="00DE3E8C" w:rsidRDefault="003E32F8">
            <w:pPr>
              <w:spacing w:after="0"/>
              <w:rPr>
                <w:rFonts w:hint="eastAsia"/>
              </w:rPr>
            </w:pPr>
            <w:r>
              <w:rPr>
                <w:sz w:val="14"/>
              </w:rPr>
              <w:t>Compact lower-bound and efficiency control</w:t>
            </w:r>
          </w:p>
        </w:tc>
        <w:tc>
          <w:tcPr>
            <w:tcW w:w="2484" w:type="dxa"/>
          </w:tcPr>
          <w:p w:rsidR="00DE3E8C" w:rsidRDefault="003E32F8">
            <w:pPr>
              <w:spacing w:after="0"/>
              <w:rPr>
                <w:rFonts w:hint="eastAsia"/>
              </w:rPr>
            </w:pPr>
            <w:r>
              <w:rPr>
                <w:sz w:val="14"/>
              </w:rPr>
              <w:t>16K context and English emphasis require corpus screening</w:t>
            </w:r>
          </w:p>
        </w:tc>
      </w:tr>
      <w:tr w:rsidR="00DE3E8C">
        <w:trPr>
          <w:jc w:val="center"/>
        </w:trPr>
        <w:tc>
          <w:tcPr>
            <w:tcW w:w="2484" w:type="dxa"/>
            <w:shd w:val="clear" w:color="auto" w:fill="F2F2F2"/>
          </w:tcPr>
          <w:p w:rsidR="00DE3E8C" w:rsidRDefault="003E32F8">
            <w:pPr>
              <w:spacing w:after="0"/>
              <w:rPr>
                <w:rFonts w:hint="eastAsia"/>
              </w:rPr>
            </w:pPr>
            <w:r>
              <w:rPr>
                <w:sz w:val="14"/>
              </w:rPr>
              <w:t>Current Gemma/Qwen ensemble</w:t>
            </w:r>
          </w:p>
        </w:tc>
        <w:tc>
          <w:tcPr>
            <w:tcW w:w="2484" w:type="dxa"/>
            <w:shd w:val="clear" w:color="auto" w:fill="F2F2F2"/>
          </w:tcPr>
          <w:p w:rsidR="00DE3E8C" w:rsidRDefault="003E32F8">
            <w:pPr>
              <w:spacing w:after="0"/>
              <w:rPr>
                <w:rFonts w:hint="eastAsia"/>
              </w:rPr>
            </w:pPr>
            <w:r>
              <w:rPr>
                <w:sz w:val="14"/>
              </w:rPr>
              <w:t>Two MoE extractors</w:t>
            </w:r>
          </w:p>
        </w:tc>
        <w:tc>
          <w:tcPr>
            <w:tcW w:w="2484" w:type="dxa"/>
            <w:shd w:val="clear" w:color="auto" w:fill="F2F2F2"/>
          </w:tcPr>
          <w:p w:rsidR="00DE3E8C" w:rsidRDefault="003E32F8">
            <w:pPr>
              <w:spacing w:after="0"/>
              <w:rPr>
                <w:rFonts w:hint="eastAsia"/>
              </w:rPr>
            </w:pPr>
            <w:r>
              <w:rPr>
                <w:sz w:val="14"/>
              </w:rPr>
              <w:t>Exploit complementary category/field behavior</w:t>
            </w:r>
          </w:p>
        </w:tc>
        <w:tc>
          <w:tcPr>
            <w:tcW w:w="2484" w:type="dxa"/>
            <w:shd w:val="clear" w:color="auto" w:fill="F2F2F2"/>
          </w:tcPr>
          <w:p w:rsidR="00DE3E8C" w:rsidRDefault="003E32F8">
            <w:pPr>
              <w:spacing w:after="0"/>
              <w:rPr>
                <w:rFonts w:hint="eastAsia"/>
              </w:rPr>
            </w:pPr>
            <w:r>
              <w:rPr>
                <w:sz w:val="14"/>
              </w:rPr>
              <w:t>Agreement is not truth; requires PDF support and deduplication</w:t>
            </w:r>
          </w:p>
        </w:tc>
      </w:tr>
    </w:tbl>
    <w:p w:rsidR="00DE3E8C" w:rsidRDefault="00DE3E8C">
      <w:pPr>
        <w:rPr>
          <w:rFonts w:hint="eastAsia"/>
        </w:rPr>
      </w:pPr>
    </w:p>
    <w:p w:rsidR="00DE3E8C" w:rsidRDefault="003E32F8">
      <w:pPr>
        <w:pStyle w:val="Heading2"/>
      </w:pPr>
      <w:bookmarkStart w:id="86" w:name="_Toc235885441"/>
      <w:r>
        <w:t>7.2 Model-selection criteria</w:t>
      </w:r>
      <w:bookmarkEnd w:id="86"/>
    </w:p>
    <w:p w:rsidR="00DE3E8C" w:rsidRDefault="003E32F8">
      <w:pPr>
        <w:pStyle w:val="ListBullet"/>
        <w:rPr>
          <w:rFonts w:hint="eastAsia"/>
        </w:rPr>
      </w:pPr>
      <w:r>
        <w:t>PDF-grounded weighted recall, F1, completeness, unsupported rate and critical-claim rate.</w:t>
      </w:r>
    </w:p>
    <w:p w:rsidR="00DE3E8C" w:rsidRDefault="003E32F8">
      <w:pPr>
        <w:pStyle w:val="ListBullet"/>
        <w:rPr>
          <w:rFonts w:hint="eastAsia"/>
        </w:rPr>
      </w:pPr>
      <w:r>
        <w:t>Schema validity, parser recovery, source-span retention and deterministic metadata handling.</w:t>
      </w:r>
    </w:p>
    <w:p w:rsidR="00DE3E8C" w:rsidRDefault="003E32F8">
      <w:pPr>
        <w:pStyle w:val="ListBullet"/>
        <w:rPr>
          <w:rFonts w:hint="eastAsia"/>
        </w:rPr>
      </w:pPr>
      <w:r>
        <w:t>Language-, layout-, length- and category-stratified performance rather than one pooled score.</w:t>
      </w:r>
    </w:p>
    <w:p w:rsidR="00DE3E8C" w:rsidRDefault="003E32F8">
      <w:pPr>
        <w:pStyle w:val="ListBullet"/>
        <w:rPr>
          <w:rFonts w:hint="eastAsia"/>
        </w:rPr>
      </w:pPr>
      <w:r>
        <w:t>Calibration and abstention: whether low-confidence cases can be routed to fallback or review.</w:t>
      </w:r>
    </w:p>
    <w:p w:rsidR="00DE3E8C" w:rsidRDefault="003E32F8">
      <w:pPr>
        <w:pStyle w:val="ListBullet"/>
        <w:rPr>
          <w:rFonts w:hint="eastAsia"/>
        </w:rPr>
      </w:pPr>
      <w:r>
        <w:t>Prefill/decode throughput, tail latency, peak memory, energy per CV and four-slot concurrency.</w:t>
      </w:r>
    </w:p>
    <w:p w:rsidR="00DE3E8C" w:rsidRDefault="003E32F8">
      <w:pPr>
        <w:pStyle w:val="ListBullet"/>
        <w:rPr>
          <w:rFonts w:hint="eastAsia"/>
        </w:rPr>
      </w:pPr>
      <w:r>
        <w:t>Reproducible weights, tokenizer, prompt template, quantization provenance and serving support.</w:t>
      </w:r>
    </w:p>
    <w:p w:rsidR="00DE3E8C" w:rsidRDefault="003E32F8">
      <w:pPr>
        <w:pStyle w:val="ListBullet"/>
        <w:rPr>
          <w:rFonts w:hint="eastAsia"/>
        </w:rPr>
      </w:pPr>
      <w:r>
        <w:t>Privacy, licensing and organizational ability to operate the model locally.</w:t>
      </w:r>
    </w:p>
    <w:p w:rsidR="00DE3E8C" w:rsidRDefault="003E32F8">
      <w:pPr>
        <w:pStyle w:val="Heading2"/>
      </w:pPr>
      <w:bookmarkStart w:id="87" w:name="_Toc235885442"/>
      <w:r>
        <w:lastRenderedPageBreak/>
        <w:t>7.3 Factorial benchmark design</w:t>
      </w:r>
      <w:bookmarkEnd w:id="87"/>
    </w:p>
    <w:p w:rsidR="00DE3E8C" w:rsidRDefault="003E32F8">
      <w:pPr>
        <w:jc w:val="center"/>
        <w:rPr>
          <w:rFonts w:hint="eastAsia"/>
        </w:rPr>
      </w:pPr>
      <w:r>
        <w:rPr>
          <w:noProof/>
        </w:rPr>
        <w:drawing>
          <wp:inline distT="0" distB="0" distL="0" distR="0">
            <wp:extent cx="6080760" cy="318527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15_factorial_benchmark.png"/>
                    <pic:cNvPicPr/>
                  </pic:nvPicPr>
                  <pic:blipFill>
                    <a:blip r:embed="rId37"/>
                    <a:stretch>
                      <a:fillRect/>
                    </a:stretch>
                  </pic:blipFill>
                  <pic:spPr>
                    <a:xfrm>
                      <a:off x="0" y="0"/>
                      <a:ext cx="6080760" cy="3185270"/>
                    </a:xfrm>
                    <a:prstGeom prst="rect">
                      <a:avLst/>
                    </a:prstGeom>
                  </pic:spPr>
                </pic:pic>
              </a:graphicData>
            </a:graphic>
          </wp:inline>
        </w:drawing>
      </w:r>
    </w:p>
    <w:p w:rsidR="00DE3E8C" w:rsidRDefault="003E32F8">
      <w:pPr>
        <w:pStyle w:val="Caption"/>
        <w:jc w:val="center"/>
        <w:rPr>
          <w:rFonts w:hint="eastAsia"/>
        </w:rPr>
      </w:pPr>
      <w:r>
        <w:t>Figure 15. Minimum controlled benchmark for separating model, MoE, reasoning, and quantization effects.</w:t>
      </w:r>
    </w:p>
    <w:p w:rsidR="00DE3E8C" w:rsidRDefault="003E32F8">
      <w:pPr>
        <w:ind w:left="504" w:right="504"/>
        <w:rPr>
          <w:rFonts w:hint="eastAsia"/>
        </w:rPr>
      </w:pPr>
      <w:r>
        <w:t>Note. Proposed factorial design only. It contains no measured benchmark outcome; prompt, source text, parser, and evaluator must be fixed before architecture or reasoning effects can be estimated.</w:t>
      </w:r>
    </w:p>
    <w:p w:rsidR="00DE3E8C" w:rsidRDefault="003E32F8">
      <w:pPr>
        <w:pStyle w:val="Caption"/>
        <w:jc w:val="center"/>
        <w:rPr>
          <w:rFonts w:hint="eastAsia"/>
        </w:rPr>
      </w:pPr>
      <w:r>
        <w:t>Table 19. Minimum factorial benchmark for model selection</w:t>
      </w:r>
    </w:p>
    <w:tbl>
      <w:tblPr>
        <w:tblStyle w:val="TableGrid"/>
        <w:tblW w:w="0" w:type="auto"/>
        <w:jc w:val="center"/>
        <w:tblLook w:val="04A0" w:firstRow="1" w:lastRow="0" w:firstColumn="1" w:lastColumn="0" w:noHBand="0" w:noVBand="1"/>
      </w:tblPr>
      <w:tblGrid>
        <w:gridCol w:w="3312"/>
        <w:gridCol w:w="3312"/>
        <w:gridCol w:w="3312"/>
      </w:tblGrid>
      <w:tr w:rsidR="00DE3E8C">
        <w:trPr>
          <w:tblHeader/>
          <w:jc w:val="center"/>
        </w:trPr>
        <w:tc>
          <w:tcPr>
            <w:tcW w:w="3312" w:type="dxa"/>
            <w:shd w:val="clear" w:color="auto" w:fill="17365D"/>
            <w:vAlign w:val="center"/>
          </w:tcPr>
          <w:p w:rsidR="00DE3E8C" w:rsidRDefault="003E32F8">
            <w:pPr>
              <w:rPr>
                <w:rFonts w:hint="eastAsia"/>
              </w:rPr>
            </w:pPr>
            <w:r>
              <w:rPr>
                <w:b/>
                <w:color w:val="FFFFFF"/>
                <w:sz w:val="15"/>
              </w:rPr>
              <w:t>Factor</w:t>
            </w:r>
          </w:p>
        </w:tc>
        <w:tc>
          <w:tcPr>
            <w:tcW w:w="3312" w:type="dxa"/>
            <w:shd w:val="clear" w:color="auto" w:fill="17365D"/>
            <w:vAlign w:val="center"/>
          </w:tcPr>
          <w:p w:rsidR="00DE3E8C" w:rsidRDefault="003E32F8">
            <w:pPr>
              <w:rPr>
                <w:rFonts w:hint="eastAsia"/>
              </w:rPr>
            </w:pPr>
            <w:r>
              <w:rPr>
                <w:b/>
                <w:color w:val="FFFFFF"/>
                <w:sz w:val="15"/>
              </w:rPr>
              <w:t>Levels</w:t>
            </w:r>
          </w:p>
        </w:tc>
        <w:tc>
          <w:tcPr>
            <w:tcW w:w="3312" w:type="dxa"/>
            <w:shd w:val="clear" w:color="auto" w:fill="17365D"/>
            <w:vAlign w:val="center"/>
          </w:tcPr>
          <w:p w:rsidR="00DE3E8C" w:rsidRDefault="003E32F8">
            <w:pPr>
              <w:rPr>
                <w:rFonts w:hint="eastAsia"/>
              </w:rPr>
            </w:pPr>
            <w:r>
              <w:rPr>
                <w:b/>
                <w:color w:val="FFFFFF"/>
                <w:sz w:val="15"/>
              </w:rPr>
              <w:t>Purpose</w:t>
            </w:r>
          </w:p>
        </w:tc>
      </w:tr>
      <w:tr w:rsidR="00DE3E8C">
        <w:trPr>
          <w:jc w:val="center"/>
        </w:trPr>
        <w:tc>
          <w:tcPr>
            <w:tcW w:w="3312" w:type="dxa"/>
          </w:tcPr>
          <w:p w:rsidR="00DE3E8C" w:rsidRDefault="003E32F8">
            <w:pPr>
              <w:spacing w:after="0"/>
              <w:rPr>
                <w:rFonts w:hint="eastAsia"/>
              </w:rPr>
            </w:pPr>
            <w:r>
              <w:rPr>
                <w:sz w:val="15"/>
              </w:rPr>
              <w:t>Model family</w:t>
            </w:r>
          </w:p>
        </w:tc>
        <w:tc>
          <w:tcPr>
            <w:tcW w:w="3312" w:type="dxa"/>
          </w:tcPr>
          <w:p w:rsidR="00DE3E8C" w:rsidRDefault="003E32F8">
            <w:pPr>
              <w:spacing w:after="0"/>
              <w:rPr>
                <w:rFonts w:hint="eastAsia"/>
              </w:rPr>
            </w:pPr>
            <w:r>
              <w:rPr>
                <w:sz w:val="15"/>
              </w:rPr>
              <w:t>Gemma, Qwen, independent dense control</w:t>
            </w:r>
          </w:p>
        </w:tc>
        <w:tc>
          <w:tcPr>
            <w:tcW w:w="3312" w:type="dxa"/>
          </w:tcPr>
          <w:p w:rsidR="00DE3E8C" w:rsidRDefault="003E32F8">
            <w:pPr>
              <w:spacing w:after="0"/>
              <w:rPr>
                <w:rFonts w:hint="eastAsia"/>
              </w:rPr>
            </w:pPr>
            <w:r>
              <w:rPr>
                <w:sz w:val="15"/>
              </w:rPr>
              <w:t>Separates family effects</w:t>
            </w:r>
          </w:p>
        </w:tc>
      </w:tr>
      <w:tr w:rsidR="00DE3E8C">
        <w:trPr>
          <w:jc w:val="center"/>
        </w:trPr>
        <w:tc>
          <w:tcPr>
            <w:tcW w:w="3312" w:type="dxa"/>
            <w:shd w:val="clear" w:color="auto" w:fill="F2F2F2"/>
          </w:tcPr>
          <w:p w:rsidR="00DE3E8C" w:rsidRDefault="003E32F8">
            <w:pPr>
              <w:spacing w:after="0"/>
              <w:rPr>
                <w:rFonts w:hint="eastAsia"/>
              </w:rPr>
            </w:pPr>
            <w:r>
              <w:rPr>
                <w:sz w:val="15"/>
              </w:rPr>
              <w:t>Architecture</w:t>
            </w:r>
          </w:p>
        </w:tc>
        <w:tc>
          <w:tcPr>
            <w:tcW w:w="3312" w:type="dxa"/>
            <w:shd w:val="clear" w:color="auto" w:fill="F2F2F2"/>
          </w:tcPr>
          <w:p w:rsidR="00DE3E8C" w:rsidRDefault="003E32F8">
            <w:pPr>
              <w:spacing w:after="0"/>
              <w:rPr>
                <w:rFonts w:hint="eastAsia"/>
              </w:rPr>
            </w:pPr>
            <w:r>
              <w:rPr>
                <w:sz w:val="15"/>
              </w:rPr>
              <w:t>MoE versus dense sibling</w:t>
            </w:r>
          </w:p>
        </w:tc>
        <w:tc>
          <w:tcPr>
            <w:tcW w:w="3312" w:type="dxa"/>
            <w:shd w:val="clear" w:color="auto" w:fill="F2F2F2"/>
          </w:tcPr>
          <w:p w:rsidR="00DE3E8C" w:rsidRDefault="003E32F8">
            <w:pPr>
              <w:spacing w:after="0"/>
              <w:rPr>
                <w:rFonts w:hint="eastAsia"/>
              </w:rPr>
            </w:pPr>
            <w:r>
              <w:rPr>
                <w:sz w:val="15"/>
              </w:rPr>
              <w:t>Estimates sparse-routing contribution within family</w:t>
            </w:r>
          </w:p>
        </w:tc>
      </w:tr>
      <w:tr w:rsidR="00DE3E8C">
        <w:trPr>
          <w:jc w:val="center"/>
        </w:trPr>
        <w:tc>
          <w:tcPr>
            <w:tcW w:w="3312" w:type="dxa"/>
          </w:tcPr>
          <w:p w:rsidR="00DE3E8C" w:rsidRDefault="003E32F8">
            <w:pPr>
              <w:spacing w:after="0"/>
              <w:rPr>
                <w:rFonts w:hint="eastAsia"/>
              </w:rPr>
            </w:pPr>
            <w:r>
              <w:rPr>
                <w:sz w:val="15"/>
              </w:rPr>
              <w:t>Reasoning mode</w:t>
            </w:r>
          </w:p>
        </w:tc>
        <w:tc>
          <w:tcPr>
            <w:tcW w:w="3312" w:type="dxa"/>
          </w:tcPr>
          <w:p w:rsidR="00DE3E8C" w:rsidRDefault="003E32F8">
            <w:pPr>
              <w:spacing w:after="0"/>
              <w:rPr>
                <w:rFonts w:hint="eastAsia"/>
              </w:rPr>
            </w:pPr>
            <w:r>
              <w:rPr>
                <w:sz w:val="15"/>
              </w:rPr>
              <w:t>Off, on, bounded</w:t>
            </w:r>
          </w:p>
        </w:tc>
        <w:tc>
          <w:tcPr>
            <w:tcW w:w="3312" w:type="dxa"/>
          </w:tcPr>
          <w:p w:rsidR="00DE3E8C" w:rsidRDefault="003E32F8">
            <w:pPr>
              <w:spacing w:after="0"/>
              <w:rPr>
                <w:rFonts w:hint="eastAsia"/>
              </w:rPr>
            </w:pPr>
            <w:r>
              <w:rPr>
                <w:sz w:val="15"/>
              </w:rPr>
              <w:t>Estimates inference-protocol effect</w:t>
            </w:r>
          </w:p>
        </w:tc>
      </w:tr>
      <w:tr w:rsidR="00DE3E8C">
        <w:trPr>
          <w:jc w:val="center"/>
        </w:trPr>
        <w:tc>
          <w:tcPr>
            <w:tcW w:w="3312" w:type="dxa"/>
            <w:shd w:val="clear" w:color="auto" w:fill="F2F2F2"/>
          </w:tcPr>
          <w:p w:rsidR="00DE3E8C" w:rsidRDefault="003E32F8">
            <w:pPr>
              <w:spacing w:after="0"/>
              <w:rPr>
                <w:rFonts w:hint="eastAsia"/>
              </w:rPr>
            </w:pPr>
            <w:r>
              <w:rPr>
                <w:sz w:val="15"/>
              </w:rPr>
              <w:t>Numerical precision</w:t>
            </w:r>
          </w:p>
        </w:tc>
        <w:tc>
          <w:tcPr>
            <w:tcW w:w="3312" w:type="dxa"/>
            <w:shd w:val="clear" w:color="auto" w:fill="F2F2F2"/>
          </w:tcPr>
          <w:p w:rsidR="00DE3E8C" w:rsidRDefault="003E32F8">
            <w:pPr>
              <w:spacing w:after="0"/>
              <w:rPr>
                <w:rFonts w:hint="eastAsia"/>
              </w:rPr>
            </w:pPr>
            <w:r>
              <w:rPr>
                <w:sz w:val="15"/>
              </w:rPr>
              <w:t>Q4, Q8, FP16 reference sample</w:t>
            </w:r>
          </w:p>
        </w:tc>
        <w:tc>
          <w:tcPr>
            <w:tcW w:w="3312" w:type="dxa"/>
            <w:shd w:val="clear" w:color="auto" w:fill="F2F2F2"/>
          </w:tcPr>
          <w:p w:rsidR="00DE3E8C" w:rsidRDefault="003E32F8">
            <w:pPr>
              <w:spacing w:after="0"/>
              <w:rPr>
                <w:rFonts w:hint="eastAsia"/>
              </w:rPr>
            </w:pPr>
            <w:r>
              <w:rPr>
                <w:sz w:val="15"/>
              </w:rPr>
              <w:t>Estimates quantization sensitivity</w:t>
            </w:r>
          </w:p>
        </w:tc>
      </w:tr>
      <w:tr w:rsidR="00DE3E8C">
        <w:trPr>
          <w:jc w:val="center"/>
        </w:trPr>
        <w:tc>
          <w:tcPr>
            <w:tcW w:w="3312" w:type="dxa"/>
          </w:tcPr>
          <w:p w:rsidR="00DE3E8C" w:rsidRDefault="003E32F8">
            <w:pPr>
              <w:spacing w:after="0"/>
              <w:rPr>
                <w:rFonts w:hint="eastAsia"/>
              </w:rPr>
            </w:pPr>
            <w:r>
              <w:rPr>
                <w:sz w:val="15"/>
              </w:rPr>
              <w:t>Prompt</w:t>
            </w:r>
          </w:p>
        </w:tc>
        <w:tc>
          <w:tcPr>
            <w:tcW w:w="3312" w:type="dxa"/>
          </w:tcPr>
          <w:p w:rsidR="00DE3E8C" w:rsidRDefault="003E32F8">
            <w:pPr>
              <w:spacing w:after="0"/>
              <w:rPr>
                <w:rFonts w:hint="eastAsia"/>
              </w:rPr>
            </w:pPr>
            <w:r>
              <w:rPr>
                <w:sz w:val="15"/>
              </w:rPr>
              <w:t>One common contract plus model-native sensitivity arm</w:t>
            </w:r>
          </w:p>
        </w:tc>
        <w:tc>
          <w:tcPr>
            <w:tcW w:w="3312" w:type="dxa"/>
          </w:tcPr>
          <w:p w:rsidR="00DE3E8C" w:rsidRDefault="003E32F8">
            <w:pPr>
              <w:spacing w:after="0"/>
              <w:rPr>
                <w:rFonts w:hint="eastAsia"/>
              </w:rPr>
            </w:pPr>
            <w:r>
              <w:rPr>
                <w:sz w:val="15"/>
              </w:rPr>
              <w:t>Separates fairness from production optimization</w:t>
            </w:r>
          </w:p>
        </w:tc>
      </w:tr>
      <w:tr w:rsidR="00DE3E8C">
        <w:trPr>
          <w:jc w:val="center"/>
        </w:trPr>
        <w:tc>
          <w:tcPr>
            <w:tcW w:w="3312" w:type="dxa"/>
            <w:shd w:val="clear" w:color="auto" w:fill="F2F2F2"/>
          </w:tcPr>
          <w:p w:rsidR="00DE3E8C" w:rsidRDefault="003E32F8">
            <w:pPr>
              <w:spacing w:after="0"/>
              <w:rPr>
                <w:rFonts w:hint="eastAsia"/>
              </w:rPr>
            </w:pPr>
            <w:r>
              <w:rPr>
                <w:sz w:val="15"/>
              </w:rPr>
              <w:t>Evaluator</w:t>
            </w:r>
          </w:p>
        </w:tc>
        <w:tc>
          <w:tcPr>
            <w:tcW w:w="3312" w:type="dxa"/>
            <w:shd w:val="clear" w:color="auto" w:fill="F2F2F2"/>
          </w:tcPr>
          <w:p w:rsidR="00DE3E8C" w:rsidRDefault="003E32F8">
            <w:pPr>
              <w:spacing w:after="0"/>
              <w:rPr>
                <w:rFonts w:hint="eastAsia"/>
              </w:rPr>
            </w:pPr>
            <w:r>
              <w:rPr>
                <w:sz w:val="15"/>
              </w:rPr>
              <w:t>One blinded human gold standard and frozen scorer</w:t>
            </w:r>
          </w:p>
        </w:tc>
        <w:tc>
          <w:tcPr>
            <w:tcW w:w="3312" w:type="dxa"/>
            <w:shd w:val="clear" w:color="auto" w:fill="F2F2F2"/>
          </w:tcPr>
          <w:p w:rsidR="00DE3E8C" w:rsidRDefault="003E32F8">
            <w:pPr>
              <w:spacing w:after="0"/>
              <w:rPr>
                <w:rFonts w:hint="eastAsia"/>
              </w:rPr>
            </w:pPr>
            <w:r>
              <w:rPr>
                <w:sz w:val="15"/>
              </w:rPr>
              <w:t>Removes model-specific evaluation confounding</w:t>
            </w:r>
          </w:p>
        </w:tc>
      </w:tr>
    </w:tbl>
    <w:p w:rsidR="00DE3E8C" w:rsidRDefault="00DE3E8C">
      <w:pPr>
        <w:rPr>
          <w:rFonts w:hint="eastAsia"/>
        </w:rPr>
      </w:pPr>
    </w:p>
    <w:p w:rsidR="00DE3E8C" w:rsidRDefault="003E32F8">
      <w:pPr>
        <w:pStyle w:val="Heading2"/>
      </w:pPr>
      <w:bookmarkStart w:id="88" w:name="_Toc235885443"/>
      <w:r>
        <w:t>7.4 Replacement decision rule</w:t>
      </w:r>
      <w:bookmarkEnd w:id="88"/>
    </w:p>
    <w:p w:rsidR="00DE3E8C" w:rsidRDefault="008572CF">
      <w:pPr>
        <w:spacing w:before="100" w:after="100"/>
        <w:jc w:val="center"/>
        <w:rPr>
          <w:rFonts w:hint="eastAsia"/>
        </w:rPr>
      </w:pPr>
      <m:oMath>
        <m:sSup>
          <m:sSupPr>
            <m:ctrlPr>
              <w:rPr>
                <w:rFonts w:ascii="Cambria Math" w:hAnsi="Cambria Math"/>
              </w:rPr>
            </m:ctrlPr>
          </m:sSupPr>
          <m:e>
            <m:r>
              <w:rPr>
                <w:rFonts w:ascii="Cambria Math" w:hAnsi="Cambria Math"/>
              </w:rPr>
              <m:t>m</m:t>
            </m:r>
          </m:e>
          <m:sup/>
        </m:sSup>
        <m:r>
          <w:rPr>
            <w:rFonts w:ascii="Cambria Math" w:hAnsi="Cambria Math"/>
          </w:rPr>
          <m:t>=</m:t>
        </m:r>
        <m:r>
          <m:rPr>
            <m:nor/>
          </m:rPr>
          <m:t>arg max</m:t>
        </m:r>
        <m:limLow>
          <m:limLowPr>
            <m:ctrlPr>
              <w:rPr>
                <w:rFonts w:ascii="Cambria Math" w:hAnsi="Cambria Math"/>
              </w:rPr>
            </m:ctrlPr>
          </m:limLowPr>
          <m:e/>
          <m:lim>
            <m:r>
              <w:rPr>
                <w:rFonts w:ascii="Cambria Math" w:hAnsi="Cambria Math"/>
              </w:rPr>
              <m:t>m</m:t>
            </m:r>
          </m:lim>
        </m:limLow>
        <m:r>
          <w:rPr>
            <w:rFonts w:ascii="Cambria Math" w:hAnsi="Cambria Math"/>
          </w:rPr>
          <m:t>U</m:t>
        </m:r>
        <m:d>
          <m:dPr>
            <m:ctrlPr>
              <w:rPr>
                <w:rFonts w:ascii="Cambria Math" w:hAnsi="Cambria Math"/>
              </w:rPr>
            </m:ctrlPr>
          </m:dPr>
          <m:e>
            <m:r>
              <w:rPr>
                <w:rFonts w:ascii="Cambria Math" w:hAnsi="Cambria Math"/>
              </w:rPr>
              <m:t>m</m:t>
            </m:r>
          </m:e>
        </m:d>
        <m:r>
          <m:rPr>
            <m:nor/>
          </m:rPr>
          <m:t>subject to</m:t>
        </m:r>
        <m:sSub>
          <m:sSubPr>
            <m:ctrlPr>
              <w:rPr>
                <w:rFonts w:ascii="Cambria Math" w:hAnsi="Cambria Math"/>
              </w:rPr>
            </m:ctrlPr>
          </m:sSubPr>
          <m:e>
            <m:r>
              <w:rPr>
                <w:rFonts w:ascii="Cambria Math" w:hAnsi="Cambria Math"/>
              </w:rPr>
              <m:t>P</m:t>
            </m:r>
          </m:e>
          <m:sub>
            <m:r>
              <w:rPr>
                <w:rFonts w:ascii="Cambria Math" w:hAnsi="Cambria Math"/>
              </w:rPr>
              <m:t>m</m:t>
            </m:r>
          </m:sub>
        </m:sSub>
        <m:r>
          <w:rPr>
            <w:rFonts w:ascii="Cambria Math" w:hAnsi="Cambria Math"/>
          </w:rPr>
          <m:t>≥</m:t>
        </m:r>
        <m:sSub>
          <m:sSubPr>
            <m:ctrlPr>
              <w:rPr>
                <w:rFonts w:ascii="Cambria Math" w:hAnsi="Cambria Math"/>
              </w:rPr>
            </m:ctrlPr>
          </m:sSubPr>
          <m:e>
            <m:r>
              <w:rPr>
                <w:rFonts w:ascii="Cambria Math" w:hAnsi="Cambria Math"/>
              </w:rPr>
              <m:t>P</m:t>
            </m:r>
          </m:e>
          <m:sub>
            <m:r>
              <m:rPr>
                <m:sty m:val="p"/>
              </m:rPr>
              <w:rPr>
                <w:rFonts w:ascii="Cambria Math" w:hAnsi="Cambria Math"/>
              </w:rPr>
              <m:t>min</m:t>
            </m:r>
          </m:sub>
        </m:sSub>
        <m: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m</m:t>
            </m:r>
          </m:sub>
        </m:sSub>
        <m:r>
          <w:rPr>
            <w:rFonts w:ascii="Cambria Math" w:hAnsi="Cambria Math"/>
          </w:rPr>
          <m:t>≤</m:t>
        </m:r>
        <m:sSub>
          <m:sSubPr>
            <m:ctrlPr>
              <w:rPr>
                <w:rFonts w:ascii="Cambria Math" w:hAnsi="Cambria Math"/>
              </w:rPr>
            </m:ctrlPr>
          </m:sSubPr>
          <m:e>
            <m:r>
              <w:rPr>
                <w:rFonts w:ascii="Cambria Math" w:hAnsi="Cambria Math"/>
              </w:rPr>
              <m:t>U</m:t>
            </m:r>
          </m:e>
          <m:sub>
            <m:r>
              <m:rPr>
                <m:sty m:val="p"/>
              </m:rPr>
              <w:rPr>
                <w:rFonts w:ascii="Cambria Math" w:hAnsi="Cambria Math"/>
              </w:rPr>
              <m:t>max</m:t>
            </m:r>
          </m:sub>
        </m:sSub>
        <m:r>
          <w:rPr>
            <w:rFonts w:ascii="Cambria Math" w:hAnsi="Cambria Math"/>
          </w:rPr>
          <m:t>,</m:t>
        </m:r>
        <m:sSub>
          <m:sSubPr>
            <m:ctrlPr>
              <w:rPr>
                <w:rFonts w:ascii="Cambria Math" w:hAnsi="Cambria Math"/>
              </w:rPr>
            </m:ctrlPr>
          </m:sSubPr>
          <m:e>
            <m:r>
              <w:rPr>
                <w:rFonts w:ascii="Cambria Math" w:hAnsi="Cambria Math"/>
              </w:rPr>
              <m:t>T</m:t>
            </m:r>
          </m:e>
          <m:sub>
            <m:r>
              <w:rPr>
                <w:rFonts w:ascii="Cambria Math" w:hAnsi="Cambria Math"/>
              </w:rPr>
              <m:t>m</m:t>
            </m:r>
          </m:sub>
        </m:sSub>
        <m:r>
          <w:rPr>
            <w:rFonts w:ascii="Cambria Math" w:hAnsi="Cambria Math"/>
          </w:rPr>
          <m:t>≤</m:t>
        </m:r>
        <m:sSub>
          <m:sSubPr>
            <m:ctrlPr>
              <w:rPr>
                <w:rFonts w:ascii="Cambria Math" w:hAnsi="Cambria Math"/>
              </w:rPr>
            </m:ctrlPr>
          </m:sSubPr>
          <m:e>
            <m:r>
              <w:rPr>
                <w:rFonts w:ascii="Cambria Math" w:hAnsi="Cambria Math"/>
              </w:rPr>
              <m:t>T</m:t>
            </m:r>
          </m:e>
          <m:sub>
            <m:r>
              <m:rPr>
                <m:sty m:val="p"/>
              </m:rPr>
              <w:rPr>
                <w:rFonts w:ascii="Cambria Math" w:hAnsi="Cambria Math"/>
              </w:rPr>
              <m:t>max</m:t>
            </m:r>
          </m:sub>
        </m:sSub>
      </m:oMath>
      <w:r w:rsidR="003E32F8">
        <w:rPr>
          <w:sz w:val="18"/>
        </w:rPr>
        <w:t xml:space="preserve">    (35)</w:t>
      </w:r>
    </w:p>
    <w:p w:rsidR="00DE3E8C" w:rsidRDefault="003E32F8">
      <w:pPr>
        <w:rPr>
          <w:rFonts w:hint="eastAsia"/>
        </w:rPr>
      </w:pPr>
      <w:r>
        <w:t>A replacement should occur only under predeclared non-inferiority constraints for precision and critical errors, plus hardware and latency limits. Selecting the largest pooled F1 after observing the test set would create model-selection bias. The benchmark should therefore define a development set, lock the decision rule, and report one final held-out evaluation.</w:t>
      </w:r>
    </w:p>
    <w:p w:rsidR="00C448FA" w:rsidRDefault="008572CF">
      <w:pPr>
        <w:pStyle w:val="Heading2"/>
      </w:pPr>
      <w:bookmarkStart w:id="89" w:name="_Toc235885444"/>
      <w:r>
        <w:lastRenderedPageBreak/>
        <w:t>7.5 Alternative extraction architectures beyond generative LLMs</w:t>
      </w:r>
      <w:bookmarkEnd w:id="89"/>
    </w:p>
    <w:p w:rsidR="00C448FA" w:rsidRDefault="008572CF">
      <w:pPr>
        <w:rPr>
          <w:rFonts w:hint="eastAsia"/>
        </w:rPr>
      </w:pPr>
      <w:r>
        <w:t>Alternative models should be selected to test mechanisms, not merely</w:t>
      </w:r>
      <w:r>
        <w:t xml:space="preserve"> to add fashionable names. Dense transformer controls remain necessary for isolating MoE effects. For extraction itself, the benchmark should also include span encoders, layout-aware document models, constrained seq2seq systems, classical conditional-rando</w:t>
      </w:r>
      <w:r>
        <w:t>m-field baselines and deterministic schema parsers. Each alternative should be evaluated under the same source representation and human gold standard.</w:t>
      </w:r>
    </w:p>
    <w:p w:rsidR="00C448FA" w:rsidRDefault="008572CF">
      <w:pPr>
        <w:pStyle w:val="Caption"/>
        <w:rPr>
          <w:rFonts w:hint="eastAsia"/>
        </w:rPr>
      </w:pPr>
      <w:r>
        <w:t>Table 30. Alternative extraction architectures and experimental roles</w:t>
      </w:r>
    </w:p>
    <w:tbl>
      <w:tblPr>
        <w:tblStyle w:val="TableGrid"/>
        <w:tblW w:w="0" w:type="auto"/>
        <w:jc w:val="center"/>
        <w:tblLook w:val="04A0" w:firstRow="1" w:lastRow="0" w:firstColumn="1" w:lastColumn="0" w:noHBand="0" w:noVBand="1"/>
      </w:tblPr>
      <w:tblGrid>
        <w:gridCol w:w="2484"/>
        <w:gridCol w:w="2484"/>
        <w:gridCol w:w="2484"/>
        <w:gridCol w:w="2484"/>
      </w:tblGrid>
      <w:tr w:rsidR="00C448FA">
        <w:trPr>
          <w:jc w:val="center"/>
        </w:trPr>
        <w:tc>
          <w:tcPr>
            <w:tcW w:w="2484" w:type="dxa"/>
            <w:shd w:val="clear" w:color="auto" w:fill="17324D"/>
            <w:vAlign w:val="center"/>
          </w:tcPr>
          <w:p w:rsidR="00C448FA" w:rsidRDefault="008572CF">
            <w:pPr>
              <w:rPr>
                <w:rFonts w:hint="eastAsia"/>
              </w:rPr>
            </w:pPr>
            <w:r>
              <w:rPr>
                <w:b/>
                <w:color w:val="FFFFFF"/>
                <w:sz w:val="17"/>
              </w:rPr>
              <w:t>Alternative</w:t>
            </w:r>
          </w:p>
        </w:tc>
        <w:tc>
          <w:tcPr>
            <w:tcW w:w="2484" w:type="dxa"/>
            <w:shd w:val="clear" w:color="auto" w:fill="17324D"/>
            <w:vAlign w:val="center"/>
          </w:tcPr>
          <w:p w:rsidR="00C448FA" w:rsidRDefault="008572CF">
            <w:pPr>
              <w:rPr>
                <w:rFonts w:hint="eastAsia"/>
              </w:rPr>
            </w:pPr>
            <w:r>
              <w:rPr>
                <w:b/>
                <w:color w:val="FFFFFF"/>
                <w:sz w:val="17"/>
              </w:rPr>
              <w:t>Experimental role</w:t>
            </w:r>
          </w:p>
        </w:tc>
        <w:tc>
          <w:tcPr>
            <w:tcW w:w="2484" w:type="dxa"/>
            <w:shd w:val="clear" w:color="auto" w:fill="17324D"/>
            <w:vAlign w:val="center"/>
          </w:tcPr>
          <w:p w:rsidR="00C448FA" w:rsidRDefault="008572CF">
            <w:pPr>
              <w:rPr>
                <w:rFonts w:hint="eastAsia"/>
              </w:rPr>
            </w:pPr>
            <w:r>
              <w:rPr>
                <w:b/>
                <w:color w:val="FFFFFF"/>
                <w:sz w:val="17"/>
              </w:rPr>
              <w:t>Expec</w:t>
            </w:r>
            <w:r>
              <w:rPr>
                <w:b/>
                <w:color w:val="FFFFFF"/>
                <w:sz w:val="17"/>
              </w:rPr>
              <w:t>ted strength</w:t>
            </w:r>
          </w:p>
        </w:tc>
        <w:tc>
          <w:tcPr>
            <w:tcW w:w="2484" w:type="dxa"/>
            <w:shd w:val="clear" w:color="auto" w:fill="17324D"/>
            <w:vAlign w:val="center"/>
          </w:tcPr>
          <w:p w:rsidR="00C448FA" w:rsidRDefault="008572CF">
            <w:pPr>
              <w:rPr>
                <w:rFonts w:hint="eastAsia"/>
              </w:rPr>
            </w:pPr>
            <w:r>
              <w:rPr>
                <w:b/>
                <w:color w:val="FFFFFF"/>
                <w:sz w:val="17"/>
              </w:rPr>
              <w:t>Critical limitation to test</w:t>
            </w:r>
          </w:p>
        </w:tc>
      </w:tr>
      <w:tr w:rsidR="00C448FA">
        <w:trPr>
          <w:jc w:val="center"/>
        </w:trPr>
        <w:tc>
          <w:tcPr>
            <w:tcW w:w="2484" w:type="dxa"/>
            <w:vAlign w:val="center"/>
          </w:tcPr>
          <w:p w:rsidR="00C448FA" w:rsidRDefault="008572CF">
            <w:pPr>
              <w:rPr>
                <w:rFonts w:hint="eastAsia"/>
              </w:rPr>
            </w:pPr>
            <w:r>
              <w:rPr>
                <w:sz w:val="17"/>
              </w:rPr>
              <w:t>Dense Gemma/Qwen siblings</w:t>
            </w:r>
          </w:p>
        </w:tc>
        <w:tc>
          <w:tcPr>
            <w:tcW w:w="2484" w:type="dxa"/>
            <w:vAlign w:val="center"/>
          </w:tcPr>
          <w:p w:rsidR="00C448FA" w:rsidRDefault="008572CF">
            <w:pPr>
              <w:rPr>
                <w:rFonts w:hint="eastAsia"/>
              </w:rPr>
            </w:pPr>
            <w:r>
              <w:rPr>
                <w:sz w:val="17"/>
              </w:rPr>
              <w:t>Control for sparse routing</w:t>
            </w:r>
          </w:p>
        </w:tc>
        <w:tc>
          <w:tcPr>
            <w:tcW w:w="2484" w:type="dxa"/>
            <w:vAlign w:val="center"/>
          </w:tcPr>
          <w:p w:rsidR="00C448FA" w:rsidRDefault="008572CF">
            <w:pPr>
              <w:rPr>
                <w:rFonts w:hint="eastAsia"/>
              </w:rPr>
            </w:pPr>
            <w:r>
              <w:rPr>
                <w:sz w:val="17"/>
              </w:rPr>
              <w:t>Closest within-family causal contrast</w:t>
            </w:r>
          </w:p>
        </w:tc>
        <w:tc>
          <w:tcPr>
            <w:tcW w:w="2484" w:type="dxa"/>
            <w:vAlign w:val="center"/>
          </w:tcPr>
          <w:p w:rsidR="00C448FA" w:rsidRDefault="008572CF">
            <w:pPr>
              <w:rPr>
                <w:rFonts w:hint="eastAsia"/>
              </w:rPr>
            </w:pPr>
            <w:r>
              <w:rPr>
                <w:sz w:val="17"/>
              </w:rPr>
              <w:t>Still confounded by size/training differences</w:t>
            </w:r>
          </w:p>
        </w:tc>
      </w:tr>
      <w:tr w:rsidR="00C448FA">
        <w:trPr>
          <w:jc w:val="center"/>
        </w:trPr>
        <w:tc>
          <w:tcPr>
            <w:tcW w:w="2484" w:type="dxa"/>
            <w:shd w:val="clear" w:color="auto" w:fill="EAF1F8"/>
            <w:vAlign w:val="center"/>
          </w:tcPr>
          <w:p w:rsidR="00C448FA" w:rsidRDefault="008572CF">
            <w:pPr>
              <w:rPr>
                <w:rFonts w:hint="eastAsia"/>
              </w:rPr>
            </w:pPr>
            <w:r>
              <w:rPr>
                <w:sz w:val="17"/>
              </w:rPr>
              <w:t>Full-precision or higher-bit checkpoints</w:t>
            </w:r>
          </w:p>
        </w:tc>
        <w:tc>
          <w:tcPr>
            <w:tcW w:w="2484" w:type="dxa"/>
            <w:shd w:val="clear" w:color="auto" w:fill="EAF1F8"/>
            <w:vAlign w:val="center"/>
          </w:tcPr>
          <w:p w:rsidR="00C448FA" w:rsidRDefault="008572CF">
            <w:pPr>
              <w:rPr>
                <w:rFonts w:hint="eastAsia"/>
              </w:rPr>
            </w:pPr>
            <w:r>
              <w:rPr>
                <w:sz w:val="17"/>
              </w:rPr>
              <w:t>Quantization ablation</w:t>
            </w:r>
          </w:p>
        </w:tc>
        <w:tc>
          <w:tcPr>
            <w:tcW w:w="2484" w:type="dxa"/>
            <w:shd w:val="clear" w:color="auto" w:fill="EAF1F8"/>
            <w:vAlign w:val="center"/>
          </w:tcPr>
          <w:p w:rsidR="00C448FA" w:rsidRDefault="008572CF">
            <w:pPr>
              <w:rPr>
                <w:rFonts w:hint="eastAsia"/>
              </w:rPr>
            </w:pPr>
            <w:r>
              <w:rPr>
                <w:sz w:val="17"/>
              </w:rPr>
              <w:t xml:space="preserve">Tests </w:t>
            </w:r>
            <w:r>
              <w:rPr>
                <w:sz w:val="17"/>
              </w:rPr>
              <w:t>expert/router sensitivity</w:t>
            </w:r>
          </w:p>
        </w:tc>
        <w:tc>
          <w:tcPr>
            <w:tcW w:w="2484" w:type="dxa"/>
            <w:shd w:val="clear" w:color="auto" w:fill="EAF1F8"/>
            <w:vAlign w:val="center"/>
          </w:tcPr>
          <w:p w:rsidR="00C448FA" w:rsidRDefault="008572CF">
            <w:pPr>
              <w:rPr>
                <w:rFonts w:hint="eastAsia"/>
              </w:rPr>
            </w:pPr>
            <w:r>
              <w:rPr>
                <w:sz w:val="17"/>
              </w:rPr>
              <w:t>Higher memory and latency</w:t>
            </w:r>
          </w:p>
        </w:tc>
      </w:tr>
      <w:tr w:rsidR="00C448FA">
        <w:trPr>
          <w:jc w:val="center"/>
        </w:trPr>
        <w:tc>
          <w:tcPr>
            <w:tcW w:w="2484" w:type="dxa"/>
            <w:vAlign w:val="center"/>
          </w:tcPr>
          <w:p w:rsidR="00C448FA" w:rsidRDefault="008572CF">
            <w:pPr>
              <w:rPr>
                <w:rFonts w:hint="eastAsia"/>
              </w:rPr>
            </w:pPr>
            <w:r>
              <w:rPr>
                <w:sz w:val="17"/>
              </w:rPr>
              <w:t>GLiNER variants with calibrated labels</w:t>
            </w:r>
          </w:p>
        </w:tc>
        <w:tc>
          <w:tcPr>
            <w:tcW w:w="2484" w:type="dxa"/>
            <w:vAlign w:val="center"/>
          </w:tcPr>
          <w:p w:rsidR="00C448FA" w:rsidRDefault="008572CF">
            <w:pPr>
              <w:rPr>
                <w:rFonts w:hint="eastAsia"/>
              </w:rPr>
            </w:pPr>
            <w:r>
              <w:rPr>
                <w:sz w:val="17"/>
              </w:rPr>
              <w:t>Span-extraction control</w:t>
            </w:r>
          </w:p>
        </w:tc>
        <w:tc>
          <w:tcPr>
            <w:tcW w:w="2484" w:type="dxa"/>
            <w:vAlign w:val="center"/>
          </w:tcPr>
          <w:p w:rsidR="00C448FA" w:rsidRDefault="008572CF">
            <w:pPr>
              <w:rPr>
                <w:rFonts w:hint="eastAsia"/>
              </w:rPr>
            </w:pPr>
            <w:r>
              <w:rPr>
                <w:sz w:val="17"/>
              </w:rPr>
              <w:t>Flexible entity labels and local inference</w:t>
            </w:r>
          </w:p>
        </w:tc>
        <w:tc>
          <w:tcPr>
            <w:tcW w:w="2484" w:type="dxa"/>
            <w:vAlign w:val="center"/>
          </w:tcPr>
          <w:p w:rsidR="00C448FA" w:rsidRDefault="008572CF">
            <w:pPr>
              <w:rPr>
                <w:rFonts w:hint="eastAsia"/>
              </w:rPr>
            </w:pPr>
            <w:r>
              <w:rPr>
                <w:sz w:val="17"/>
              </w:rPr>
              <w:t>Long-section reconstruction</w:t>
            </w:r>
          </w:p>
        </w:tc>
      </w:tr>
      <w:tr w:rsidR="00C448FA">
        <w:trPr>
          <w:jc w:val="center"/>
        </w:trPr>
        <w:tc>
          <w:tcPr>
            <w:tcW w:w="2484" w:type="dxa"/>
            <w:shd w:val="clear" w:color="auto" w:fill="EAF1F8"/>
            <w:vAlign w:val="center"/>
          </w:tcPr>
          <w:p w:rsidR="00C448FA" w:rsidRDefault="008572CF">
            <w:pPr>
              <w:rPr>
                <w:rFonts w:hint="eastAsia"/>
              </w:rPr>
            </w:pPr>
            <w:r>
              <w:rPr>
                <w:sz w:val="17"/>
              </w:rPr>
              <w:t>LayoutLM-family model</w:t>
            </w:r>
          </w:p>
        </w:tc>
        <w:tc>
          <w:tcPr>
            <w:tcW w:w="2484" w:type="dxa"/>
            <w:shd w:val="clear" w:color="auto" w:fill="EAF1F8"/>
            <w:vAlign w:val="center"/>
          </w:tcPr>
          <w:p w:rsidR="00C448FA" w:rsidRDefault="008572CF">
            <w:pPr>
              <w:rPr>
                <w:rFonts w:hint="eastAsia"/>
              </w:rPr>
            </w:pPr>
            <w:r>
              <w:rPr>
                <w:sz w:val="17"/>
              </w:rPr>
              <w:t>Layout-aware control</w:t>
            </w:r>
          </w:p>
        </w:tc>
        <w:tc>
          <w:tcPr>
            <w:tcW w:w="2484" w:type="dxa"/>
            <w:shd w:val="clear" w:color="auto" w:fill="EAF1F8"/>
            <w:vAlign w:val="center"/>
          </w:tcPr>
          <w:p w:rsidR="00C448FA" w:rsidRDefault="008572CF">
            <w:pPr>
              <w:rPr>
                <w:rFonts w:hint="eastAsia"/>
              </w:rPr>
            </w:pPr>
            <w:r>
              <w:rPr>
                <w:sz w:val="17"/>
              </w:rPr>
              <w:t>Tables, columns and spati</w:t>
            </w:r>
            <w:r>
              <w:rPr>
                <w:sz w:val="17"/>
              </w:rPr>
              <w:t>al cues</w:t>
            </w:r>
          </w:p>
        </w:tc>
        <w:tc>
          <w:tcPr>
            <w:tcW w:w="2484" w:type="dxa"/>
            <w:shd w:val="clear" w:color="auto" w:fill="EAF1F8"/>
            <w:vAlign w:val="center"/>
          </w:tcPr>
          <w:p w:rsidR="00C448FA" w:rsidRDefault="008572CF">
            <w:pPr>
              <w:rPr>
                <w:rFonts w:hint="eastAsia"/>
              </w:rPr>
            </w:pPr>
            <w:r>
              <w:rPr>
                <w:sz w:val="17"/>
              </w:rPr>
              <w:t>OCR/layout pipeline and domain adaptation</w:t>
            </w:r>
          </w:p>
        </w:tc>
      </w:tr>
      <w:tr w:rsidR="00C448FA">
        <w:trPr>
          <w:jc w:val="center"/>
        </w:trPr>
        <w:tc>
          <w:tcPr>
            <w:tcW w:w="2484" w:type="dxa"/>
            <w:vAlign w:val="center"/>
          </w:tcPr>
          <w:p w:rsidR="00C448FA" w:rsidRDefault="008572CF">
            <w:pPr>
              <w:rPr>
                <w:rFonts w:hint="eastAsia"/>
              </w:rPr>
            </w:pPr>
            <w:r>
              <w:rPr>
                <w:sz w:val="17"/>
              </w:rPr>
              <w:t>BiLSTM/CRF or transformer-CRF</w:t>
            </w:r>
          </w:p>
        </w:tc>
        <w:tc>
          <w:tcPr>
            <w:tcW w:w="2484" w:type="dxa"/>
            <w:vAlign w:val="center"/>
          </w:tcPr>
          <w:p w:rsidR="00C448FA" w:rsidRDefault="008572CF">
            <w:pPr>
              <w:rPr>
                <w:rFonts w:hint="eastAsia"/>
              </w:rPr>
            </w:pPr>
            <w:r>
              <w:rPr>
                <w:sz w:val="17"/>
              </w:rPr>
              <w:t>Fixed-label sequence baseline</w:t>
            </w:r>
          </w:p>
        </w:tc>
        <w:tc>
          <w:tcPr>
            <w:tcW w:w="2484" w:type="dxa"/>
            <w:vAlign w:val="center"/>
          </w:tcPr>
          <w:p w:rsidR="00C448FA" w:rsidRDefault="008572CF">
            <w:pPr>
              <w:rPr>
                <w:rFonts w:hint="eastAsia"/>
              </w:rPr>
            </w:pPr>
            <w:r>
              <w:rPr>
                <w:sz w:val="17"/>
              </w:rPr>
              <w:t>Transparent sequence constraints</w:t>
            </w:r>
          </w:p>
        </w:tc>
        <w:tc>
          <w:tcPr>
            <w:tcW w:w="2484" w:type="dxa"/>
            <w:vAlign w:val="center"/>
          </w:tcPr>
          <w:p w:rsidR="00C448FA" w:rsidRDefault="008572CF">
            <w:pPr>
              <w:rPr>
                <w:rFonts w:hint="eastAsia"/>
              </w:rPr>
            </w:pPr>
            <w:r>
              <w:rPr>
                <w:sz w:val="17"/>
              </w:rPr>
              <w:t>Ontology rigidity and annotation cost</w:t>
            </w:r>
          </w:p>
        </w:tc>
      </w:tr>
      <w:tr w:rsidR="00C448FA">
        <w:trPr>
          <w:jc w:val="center"/>
        </w:trPr>
        <w:tc>
          <w:tcPr>
            <w:tcW w:w="2484" w:type="dxa"/>
            <w:shd w:val="clear" w:color="auto" w:fill="EAF1F8"/>
            <w:vAlign w:val="center"/>
          </w:tcPr>
          <w:p w:rsidR="00C448FA" w:rsidRDefault="008572CF">
            <w:pPr>
              <w:rPr>
                <w:rFonts w:hint="eastAsia"/>
              </w:rPr>
            </w:pPr>
            <w:r>
              <w:rPr>
                <w:sz w:val="17"/>
              </w:rPr>
              <w:t>Constrained seq2seq extractor</w:t>
            </w:r>
          </w:p>
        </w:tc>
        <w:tc>
          <w:tcPr>
            <w:tcW w:w="2484" w:type="dxa"/>
            <w:shd w:val="clear" w:color="auto" w:fill="EAF1F8"/>
            <w:vAlign w:val="center"/>
          </w:tcPr>
          <w:p w:rsidR="00C448FA" w:rsidRDefault="008572CF">
            <w:pPr>
              <w:rPr>
                <w:rFonts w:hint="eastAsia"/>
              </w:rPr>
            </w:pPr>
            <w:r>
              <w:rPr>
                <w:sz w:val="17"/>
              </w:rPr>
              <w:t>Schema-generative dense control</w:t>
            </w:r>
          </w:p>
        </w:tc>
        <w:tc>
          <w:tcPr>
            <w:tcW w:w="2484" w:type="dxa"/>
            <w:shd w:val="clear" w:color="auto" w:fill="EAF1F8"/>
            <w:vAlign w:val="center"/>
          </w:tcPr>
          <w:p w:rsidR="00C448FA" w:rsidRDefault="008572CF">
            <w:pPr>
              <w:rPr>
                <w:rFonts w:hint="eastAsia"/>
              </w:rPr>
            </w:pPr>
            <w:r>
              <w:rPr>
                <w:sz w:val="17"/>
              </w:rPr>
              <w:t xml:space="preserve">Structured </w:t>
            </w:r>
            <w:r>
              <w:rPr>
                <w:sz w:val="17"/>
              </w:rPr>
              <w:t>output and cross-span synthesis</w:t>
            </w:r>
          </w:p>
        </w:tc>
        <w:tc>
          <w:tcPr>
            <w:tcW w:w="2484" w:type="dxa"/>
            <w:shd w:val="clear" w:color="auto" w:fill="EAF1F8"/>
            <w:vAlign w:val="center"/>
          </w:tcPr>
          <w:p w:rsidR="00C448FA" w:rsidRDefault="008572CF">
            <w:pPr>
              <w:rPr>
                <w:rFonts w:hint="eastAsia"/>
              </w:rPr>
            </w:pPr>
            <w:r>
              <w:rPr>
                <w:sz w:val="17"/>
              </w:rPr>
              <w:t>Hallucination and decoding cost</w:t>
            </w:r>
          </w:p>
        </w:tc>
      </w:tr>
      <w:tr w:rsidR="00C448FA">
        <w:trPr>
          <w:jc w:val="center"/>
        </w:trPr>
        <w:tc>
          <w:tcPr>
            <w:tcW w:w="2484" w:type="dxa"/>
            <w:vAlign w:val="center"/>
          </w:tcPr>
          <w:p w:rsidR="00C448FA" w:rsidRDefault="008572CF">
            <w:pPr>
              <w:rPr>
                <w:rFonts w:hint="eastAsia"/>
              </w:rPr>
            </w:pPr>
            <w:r>
              <w:rPr>
                <w:sz w:val="17"/>
              </w:rPr>
              <w:t>Rule/ontology engine</w:t>
            </w:r>
          </w:p>
        </w:tc>
        <w:tc>
          <w:tcPr>
            <w:tcW w:w="2484" w:type="dxa"/>
            <w:vAlign w:val="center"/>
          </w:tcPr>
          <w:p w:rsidR="00C448FA" w:rsidRDefault="008572CF">
            <w:pPr>
              <w:rPr>
                <w:rFonts w:hint="eastAsia"/>
              </w:rPr>
            </w:pPr>
            <w:r>
              <w:rPr>
                <w:sz w:val="17"/>
              </w:rPr>
              <w:t>Deterministic baseline</w:t>
            </w:r>
          </w:p>
        </w:tc>
        <w:tc>
          <w:tcPr>
            <w:tcW w:w="2484" w:type="dxa"/>
            <w:vAlign w:val="center"/>
          </w:tcPr>
          <w:p w:rsidR="00C448FA" w:rsidRDefault="008572CF">
            <w:pPr>
              <w:rPr>
                <w:rFonts w:hint="eastAsia"/>
              </w:rPr>
            </w:pPr>
            <w:r>
              <w:rPr>
                <w:sz w:val="17"/>
              </w:rPr>
              <w:t>Auditability, speed and abstention</w:t>
            </w:r>
          </w:p>
        </w:tc>
        <w:tc>
          <w:tcPr>
            <w:tcW w:w="2484" w:type="dxa"/>
            <w:vAlign w:val="center"/>
          </w:tcPr>
          <w:p w:rsidR="00C448FA" w:rsidRDefault="008572CF">
            <w:pPr>
              <w:rPr>
                <w:rFonts w:hint="eastAsia"/>
              </w:rPr>
            </w:pPr>
            <w:r>
              <w:rPr>
                <w:sz w:val="17"/>
              </w:rPr>
              <w:t>Coverage of novel language</w:t>
            </w:r>
          </w:p>
        </w:tc>
      </w:tr>
      <w:tr w:rsidR="00C448FA">
        <w:trPr>
          <w:jc w:val="center"/>
        </w:trPr>
        <w:tc>
          <w:tcPr>
            <w:tcW w:w="2484" w:type="dxa"/>
            <w:shd w:val="clear" w:color="auto" w:fill="EAF1F8"/>
            <w:vAlign w:val="center"/>
          </w:tcPr>
          <w:p w:rsidR="00C448FA" w:rsidRDefault="008572CF">
            <w:pPr>
              <w:rPr>
                <w:rFonts w:hint="eastAsia"/>
              </w:rPr>
            </w:pPr>
            <w:r>
              <w:rPr>
                <w:sz w:val="17"/>
              </w:rPr>
              <w:t>Field-routed ensemble</w:t>
            </w:r>
          </w:p>
        </w:tc>
        <w:tc>
          <w:tcPr>
            <w:tcW w:w="2484" w:type="dxa"/>
            <w:shd w:val="clear" w:color="auto" w:fill="EAF1F8"/>
            <w:vAlign w:val="center"/>
          </w:tcPr>
          <w:p w:rsidR="00C448FA" w:rsidRDefault="008572CF">
            <w:pPr>
              <w:rPr>
                <w:rFonts w:hint="eastAsia"/>
              </w:rPr>
            </w:pPr>
            <w:r>
              <w:rPr>
                <w:sz w:val="17"/>
              </w:rPr>
              <w:t>Operational candidate</w:t>
            </w:r>
          </w:p>
        </w:tc>
        <w:tc>
          <w:tcPr>
            <w:tcW w:w="2484" w:type="dxa"/>
            <w:shd w:val="clear" w:color="auto" w:fill="EAF1F8"/>
            <w:vAlign w:val="center"/>
          </w:tcPr>
          <w:p w:rsidR="00C448FA" w:rsidRDefault="008572CF">
            <w:pPr>
              <w:rPr>
                <w:rFonts w:hint="eastAsia"/>
              </w:rPr>
            </w:pPr>
            <w:r>
              <w:rPr>
                <w:sz w:val="17"/>
              </w:rPr>
              <w:t>Uses complementary specialization</w:t>
            </w:r>
          </w:p>
        </w:tc>
        <w:tc>
          <w:tcPr>
            <w:tcW w:w="2484" w:type="dxa"/>
            <w:shd w:val="clear" w:color="auto" w:fill="EAF1F8"/>
            <w:vAlign w:val="center"/>
          </w:tcPr>
          <w:p w:rsidR="00C448FA" w:rsidRDefault="008572CF">
            <w:pPr>
              <w:rPr>
                <w:rFonts w:hint="eastAsia"/>
              </w:rPr>
            </w:pPr>
            <w:r>
              <w:rPr>
                <w:sz w:val="17"/>
              </w:rPr>
              <w:t>Calibration, complexity and governance</w:t>
            </w:r>
          </w:p>
        </w:tc>
      </w:tr>
    </w:tbl>
    <w:p w:rsidR="00C448FA" w:rsidRDefault="00C448FA">
      <w:pPr>
        <w:rPr>
          <w:rFonts w:hint="eastAsia"/>
        </w:rPr>
      </w:pPr>
    </w:p>
    <w:p w:rsidR="00C448FA" w:rsidRDefault="008572CF">
      <w:pPr>
        <w:rPr>
          <w:rFonts w:hint="eastAsia"/>
        </w:rPr>
      </w:pPr>
      <w:r>
        <w:t>The replacement criterion should be multi-objective and preregistered. A candidate must satisfy non-inferiority bounds for critical precision and unsupported claims, improve recall or utility on held-out data, remai</w:t>
      </w:r>
      <w:r>
        <w:t>n within latency/memory constraints, and preserve source-span provenance. A pooled F1 improvement alone is insufficient for employment-related deployment.</w:t>
      </w:r>
    </w:p>
    <w:p w:rsidR="00DE3E8C" w:rsidRDefault="003E32F8">
      <w:pPr>
        <w:pStyle w:val="Heading1"/>
      </w:pPr>
      <w:bookmarkStart w:id="90" w:name="_Toc235885445"/>
      <w:r>
        <w:t>8. Threats to Validity, Ethics, and Responsible Use</w:t>
      </w:r>
      <w:bookmarkEnd w:id="90"/>
    </w:p>
    <w:p w:rsidR="00DE3E8C" w:rsidRDefault="003E32F8">
      <w:pPr>
        <w:pStyle w:val="Caption"/>
        <w:jc w:val="center"/>
        <w:rPr>
          <w:rFonts w:hint="eastAsia"/>
        </w:rPr>
      </w:pPr>
      <w:r>
        <w:t>Table 9. Threats to validity and mitigations</w:t>
      </w:r>
    </w:p>
    <w:tbl>
      <w:tblPr>
        <w:tblStyle w:val="TableGrid"/>
        <w:tblW w:w="0" w:type="auto"/>
        <w:jc w:val="center"/>
        <w:tblLook w:val="04A0" w:firstRow="1" w:lastRow="0" w:firstColumn="1" w:lastColumn="0" w:noHBand="0" w:noVBand="1"/>
      </w:tblPr>
      <w:tblGrid>
        <w:gridCol w:w="3312"/>
        <w:gridCol w:w="3312"/>
        <w:gridCol w:w="3312"/>
      </w:tblGrid>
      <w:tr w:rsidR="00DE3E8C">
        <w:trPr>
          <w:tblHeader/>
          <w:jc w:val="center"/>
        </w:trPr>
        <w:tc>
          <w:tcPr>
            <w:tcW w:w="3312" w:type="dxa"/>
            <w:shd w:val="clear" w:color="auto" w:fill="17365D"/>
            <w:vAlign w:val="center"/>
          </w:tcPr>
          <w:p w:rsidR="00DE3E8C" w:rsidRDefault="003E32F8">
            <w:pPr>
              <w:rPr>
                <w:rFonts w:hint="eastAsia"/>
              </w:rPr>
            </w:pPr>
            <w:r>
              <w:rPr>
                <w:b/>
                <w:color w:val="FFFFFF"/>
                <w:sz w:val="15"/>
              </w:rPr>
              <w:t>Validity domain</w:t>
            </w:r>
          </w:p>
        </w:tc>
        <w:tc>
          <w:tcPr>
            <w:tcW w:w="3312" w:type="dxa"/>
            <w:shd w:val="clear" w:color="auto" w:fill="17365D"/>
            <w:vAlign w:val="center"/>
          </w:tcPr>
          <w:p w:rsidR="00DE3E8C" w:rsidRDefault="003E32F8">
            <w:pPr>
              <w:rPr>
                <w:rFonts w:hint="eastAsia"/>
              </w:rPr>
            </w:pPr>
            <w:r>
              <w:rPr>
                <w:b/>
                <w:color w:val="FFFFFF"/>
                <w:sz w:val="15"/>
              </w:rPr>
              <w:t>Threat</w:t>
            </w:r>
          </w:p>
        </w:tc>
        <w:tc>
          <w:tcPr>
            <w:tcW w:w="3312" w:type="dxa"/>
            <w:shd w:val="clear" w:color="auto" w:fill="17365D"/>
            <w:vAlign w:val="center"/>
          </w:tcPr>
          <w:p w:rsidR="00DE3E8C" w:rsidRDefault="003E32F8">
            <w:pPr>
              <w:rPr>
                <w:rFonts w:hint="eastAsia"/>
              </w:rPr>
            </w:pPr>
            <w:r>
              <w:rPr>
                <w:b/>
                <w:color w:val="FFFFFF"/>
                <w:sz w:val="15"/>
              </w:rPr>
              <w:t>Mitigation</w:t>
            </w:r>
          </w:p>
        </w:tc>
      </w:tr>
      <w:tr w:rsidR="00DE3E8C">
        <w:trPr>
          <w:jc w:val="center"/>
        </w:trPr>
        <w:tc>
          <w:tcPr>
            <w:tcW w:w="3312" w:type="dxa"/>
          </w:tcPr>
          <w:p w:rsidR="00DE3E8C" w:rsidRDefault="003E32F8">
            <w:pPr>
              <w:spacing w:after="0"/>
              <w:rPr>
                <w:rFonts w:hint="eastAsia"/>
              </w:rPr>
            </w:pPr>
            <w:r>
              <w:rPr>
                <w:sz w:val="15"/>
              </w:rPr>
              <w:t>Construct validity</w:t>
            </w:r>
          </w:p>
        </w:tc>
        <w:tc>
          <w:tcPr>
            <w:tcW w:w="3312" w:type="dxa"/>
          </w:tcPr>
          <w:p w:rsidR="00DE3E8C" w:rsidRDefault="003E32F8">
            <w:pPr>
              <w:spacing w:after="0"/>
              <w:rPr>
                <w:rFonts w:hint="eastAsia"/>
              </w:rPr>
            </w:pPr>
            <w:r>
              <w:rPr>
                <w:sz w:val="15"/>
              </w:rPr>
              <w:t>Four-token overlap is lexical, not semantic; full-PDF coverage includes non-target text.</w:t>
            </w:r>
          </w:p>
        </w:tc>
        <w:tc>
          <w:tcPr>
            <w:tcW w:w="3312" w:type="dxa"/>
          </w:tcPr>
          <w:p w:rsidR="00DE3E8C" w:rsidRDefault="003E32F8">
            <w:pPr>
              <w:spacing w:after="0"/>
              <w:rPr>
                <w:rFonts w:hint="eastAsia"/>
              </w:rPr>
            </w:pPr>
            <w:r>
              <w:rPr>
                <w:sz w:val="15"/>
              </w:rPr>
              <w:t>Label as proxy; report separately from atomic metrics.</w:t>
            </w:r>
          </w:p>
        </w:tc>
      </w:tr>
      <w:tr w:rsidR="00DE3E8C">
        <w:trPr>
          <w:jc w:val="center"/>
        </w:trPr>
        <w:tc>
          <w:tcPr>
            <w:tcW w:w="3312" w:type="dxa"/>
            <w:shd w:val="clear" w:color="auto" w:fill="F2F2F2"/>
          </w:tcPr>
          <w:p w:rsidR="00DE3E8C" w:rsidRDefault="003E32F8">
            <w:pPr>
              <w:spacing w:after="0"/>
              <w:rPr>
                <w:rFonts w:hint="eastAsia"/>
              </w:rPr>
            </w:pPr>
            <w:r>
              <w:rPr>
                <w:sz w:val="15"/>
              </w:rPr>
              <w:t>Internal validity</w:t>
            </w:r>
          </w:p>
        </w:tc>
        <w:tc>
          <w:tcPr>
            <w:tcW w:w="3312" w:type="dxa"/>
            <w:shd w:val="clear" w:color="auto" w:fill="F2F2F2"/>
          </w:tcPr>
          <w:p w:rsidR="00DE3E8C" w:rsidRDefault="003E32F8">
            <w:pPr>
              <w:spacing w:after="0"/>
              <w:rPr>
                <w:rFonts w:hint="eastAsia"/>
              </w:rPr>
            </w:pPr>
            <w:r>
              <w:rPr>
                <w:sz w:val="15"/>
              </w:rPr>
              <w:t xml:space="preserve">Model-specific evaluator implementations </w:t>
            </w:r>
            <w:r>
              <w:rPr>
                <w:sz w:val="15"/>
              </w:rPr>
              <w:lastRenderedPageBreak/>
              <w:t>differ.</w:t>
            </w:r>
          </w:p>
        </w:tc>
        <w:tc>
          <w:tcPr>
            <w:tcW w:w="3312" w:type="dxa"/>
            <w:shd w:val="clear" w:color="auto" w:fill="F2F2F2"/>
          </w:tcPr>
          <w:p w:rsidR="00DE3E8C" w:rsidRDefault="003E32F8">
            <w:pPr>
              <w:spacing w:after="0"/>
              <w:rPr>
                <w:rFonts w:hint="eastAsia"/>
              </w:rPr>
            </w:pPr>
            <w:r>
              <w:rPr>
                <w:sz w:val="15"/>
              </w:rPr>
              <w:lastRenderedPageBreak/>
              <w:t xml:space="preserve">Canonical recalculation; paired results treated </w:t>
            </w:r>
            <w:r>
              <w:rPr>
                <w:sz w:val="15"/>
              </w:rPr>
              <w:lastRenderedPageBreak/>
              <w:t>as sensitivity evidence.</w:t>
            </w:r>
          </w:p>
        </w:tc>
      </w:tr>
      <w:tr w:rsidR="00DE3E8C">
        <w:trPr>
          <w:jc w:val="center"/>
        </w:trPr>
        <w:tc>
          <w:tcPr>
            <w:tcW w:w="3312" w:type="dxa"/>
          </w:tcPr>
          <w:p w:rsidR="00DE3E8C" w:rsidRDefault="003E32F8">
            <w:pPr>
              <w:spacing w:after="0"/>
              <w:rPr>
                <w:rFonts w:hint="eastAsia"/>
              </w:rPr>
            </w:pPr>
            <w:r>
              <w:rPr>
                <w:sz w:val="15"/>
              </w:rPr>
              <w:lastRenderedPageBreak/>
              <w:t>External validity</w:t>
            </w:r>
          </w:p>
        </w:tc>
        <w:tc>
          <w:tcPr>
            <w:tcW w:w="3312" w:type="dxa"/>
          </w:tcPr>
          <w:p w:rsidR="00DE3E8C" w:rsidRDefault="003E32F8">
            <w:pPr>
              <w:spacing w:after="0"/>
              <w:rPr>
                <w:rFonts w:hint="eastAsia"/>
              </w:rPr>
            </w:pPr>
            <w:r>
              <w:rPr>
                <w:sz w:val="15"/>
              </w:rPr>
              <w:t>One public-style CV corpus and 24 supplied categories may not represent current applicants or locales.</w:t>
            </w:r>
          </w:p>
        </w:tc>
        <w:tc>
          <w:tcPr>
            <w:tcW w:w="3312" w:type="dxa"/>
          </w:tcPr>
          <w:p w:rsidR="00DE3E8C" w:rsidRDefault="003E32F8">
            <w:pPr>
              <w:spacing w:after="0"/>
              <w:rPr>
                <w:rFonts w:hint="eastAsia"/>
              </w:rPr>
            </w:pPr>
            <w:r>
              <w:rPr>
                <w:sz w:val="15"/>
              </w:rPr>
              <w:t>Avoid population-wide generalization; replicate on in-domain data.</w:t>
            </w:r>
          </w:p>
        </w:tc>
      </w:tr>
      <w:tr w:rsidR="00DE3E8C">
        <w:trPr>
          <w:jc w:val="center"/>
        </w:trPr>
        <w:tc>
          <w:tcPr>
            <w:tcW w:w="3312" w:type="dxa"/>
            <w:shd w:val="clear" w:color="auto" w:fill="F2F2F2"/>
          </w:tcPr>
          <w:p w:rsidR="00DE3E8C" w:rsidRDefault="003E32F8">
            <w:pPr>
              <w:spacing w:after="0"/>
              <w:rPr>
                <w:rFonts w:hint="eastAsia"/>
              </w:rPr>
            </w:pPr>
            <w:r>
              <w:rPr>
                <w:sz w:val="15"/>
              </w:rPr>
              <w:t>Statistical conclusion</w:t>
            </w:r>
          </w:p>
        </w:tc>
        <w:tc>
          <w:tcPr>
            <w:tcW w:w="3312" w:type="dxa"/>
            <w:shd w:val="clear" w:color="auto" w:fill="F2F2F2"/>
          </w:tcPr>
          <w:p w:rsidR="00DE3E8C" w:rsidRDefault="003E32F8">
            <w:pPr>
              <w:spacing w:after="0"/>
              <w:rPr>
                <w:rFonts w:hint="eastAsia"/>
              </w:rPr>
            </w:pPr>
            <w:r>
              <w:rPr>
                <w:sz w:val="15"/>
              </w:rPr>
              <w:t>Only 24 category strata; categories are fixed and not independent random samples of all domains.</w:t>
            </w:r>
          </w:p>
        </w:tc>
        <w:tc>
          <w:tcPr>
            <w:tcW w:w="3312" w:type="dxa"/>
            <w:shd w:val="clear" w:color="auto" w:fill="F2F2F2"/>
          </w:tcPr>
          <w:p w:rsidR="00DE3E8C" w:rsidRDefault="003E32F8">
            <w:pPr>
              <w:spacing w:after="0"/>
              <w:rPr>
                <w:rFonts w:hint="eastAsia"/>
              </w:rPr>
            </w:pPr>
            <w:r>
              <w:rPr>
                <w:sz w:val="15"/>
              </w:rPr>
              <w:t>Bootstrap and tests are descriptive; report effect size and uncertainty.</w:t>
            </w:r>
          </w:p>
        </w:tc>
      </w:tr>
      <w:tr w:rsidR="00DE3E8C">
        <w:trPr>
          <w:jc w:val="center"/>
        </w:trPr>
        <w:tc>
          <w:tcPr>
            <w:tcW w:w="3312" w:type="dxa"/>
          </w:tcPr>
          <w:p w:rsidR="00DE3E8C" w:rsidRDefault="003E32F8">
            <w:pPr>
              <w:spacing w:after="0"/>
              <w:rPr>
                <w:rFonts w:hint="eastAsia"/>
              </w:rPr>
            </w:pPr>
            <w:r>
              <w:rPr>
                <w:sz w:val="15"/>
              </w:rPr>
              <w:t>PDF measurement</w:t>
            </w:r>
          </w:p>
        </w:tc>
        <w:tc>
          <w:tcPr>
            <w:tcW w:w="3312" w:type="dxa"/>
          </w:tcPr>
          <w:p w:rsidR="00DE3E8C" w:rsidRDefault="003E32F8">
            <w:pPr>
              <w:spacing w:after="0"/>
              <w:rPr>
                <w:rFonts w:hint="eastAsia"/>
              </w:rPr>
            </w:pPr>
            <w:r>
              <w:rPr>
                <w:sz w:val="15"/>
              </w:rPr>
              <w:t>Reading order and OCR can distort source text.</w:t>
            </w:r>
          </w:p>
        </w:tc>
        <w:tc>
          <w:tcPr>
            <w:tcW w:w="3312" w:type="dxa"/>
          </w:tcPr>
          <w:p w:rsidR="00DE3E8C" w:rsidRDefault="003E32F8">
            <w:pPr>
              <w:spacing w:after="0"/>
              <w:rPr>
                <w:rFonts w:hint="eastAsia"/>
              </w:rPr>
            </w:pPr>
            <w:r>
              <w:rPr>
                <w:sz w:val="15"/>
              </w:rPr>
              <w:t>Retain PDFs and page-linked evidence; review low-support outliers.</w:t>
            </w:r>
          </w:p>
        </w:tc>
      </w:tr>
      <w:tr w:rsidR="00DE3E8C">
        <w:trPr>
          <w:jc w:val="center"/>
        </w:trPr>
        <w:tc>
          <w:tcPr>
            <w:tcW w:w="3312" w:type="dxa"/>
            <w:shd w:val="clear" w:color="auto" w:fill="F2F2F2"/>
          </w:tcPr>
          <w:p w:rsidR="00DE3E8C" w:rsidRDefault="003E32F8">
            <w:pPr>
              <w:spacing w:after="0"/>
              <w:rPr>
                <w:rFonts w:hint="eastAsia"/>
              </w:rPr>
            </w:pPr>
            <w:r>
              <w:rPr>
                <w:sz w:val="15"/>
              </w:rPr>
              <w:t>Provenance</w:t>
            </w:r>
          </w:p>
        </w:tc>
        <w:tc>
          <w:tcPr>
            <w:tcW w:w="3312" w:type="dxa"/>
            <w:shd w:val="clear" w:color="auto" w:fill="F2F2F2"/>
          </w:tcPr>
          <w:p w:rsidR="00DE3E8C" w:rsidRDefault="003E32F8">
            <w:pPr>
              <w:spacing w:after="0"/>
              <w:rPr>
                <w:rFonts w:hint="eastAsia"/>
              </w:rPr>
            </w:pPr>
            <w:r>
              <w:rPr>
                <w:sz w:val="15"/>
              </w:rPr>
              <w:t>Exact ChatGPT build, llama.cpp commit, drivers, seed and sampling are incomplete.</w:t>
            </w:r>
          </w:p>
        </w:tc>
        <w:tc>
          <w:tcPr>
            <w:tcW w:w="3312" w:type="dxa"/>
            <w:shd w:val="clear" w:color="auto" w:fill="F2F2F2"/>
          </w:tcPr>
          <w:p w:rsidR="00DE3E8C" w:rsidRDefault="003E32F8">
            <w:pPr>
              <w:spacing w:after="0"/>
              <w:rPr>
                <w:rFonts w:hint="eastAsia"/>
              </w:rPr>
            </w:pPr>
            <w:r>
              <w:rPr>
                <w:sz w:val="15"/>
              </w:rPr>
              <w:t>Create immutable run manifests and model/prompt hashes.</w:t>
            </w:r>
          </w:p>
        </w:tc>
      </w:tr>
      <w:tr w:rsidR="00DE3E8C">
        <w:trPr>
          <w:jc w:val="center"/>
        </w:trPr>
        <w:tc>
          <w:tcPr>
            <w:tcW w:w="3312" w:type="dxa"/>
          </w:tcPr>
          <w:p w:rsidR="00DE3E8C" w:rsidRDefault="003E32F8">
            <w:pPr>
              <w:spacing w:after="0"/>
              <w:rPr>
                <w:rFonts w:hint="eastAsia"/>
              </w:rPr>
            </w:pPr>
            <w:r>
              <w:rPr>
                <w:sz w:val="15"/>
              </w:rPr>
              <w:t>Fairness</w:t>
            </w:r>
          </w:p>
        </w:tc>
        <w:tc>
          <w:tcPr>
            <w:tcW w:w="3312" w:type="dxa"/>
          </w:tcPr>
          <w:p w:rsidR="00DE3E8C" w:rsidRDefault="003E32F8">
            <w:pPr>
              <w:spacing w:after="0"/>
              <w:rPr>
                <w:rFonts w:hint="eastAsia"/>
              </w:rPr>
            </w:pPr>
            <w:r>
              <w:rPr>
                <w:sz w:val="15"/>
              </w:rPr>
              <w:t>CV structure and language may correlate with demographic or regional factors not measured here.</w:t>
            </w:r>
          </w:p>
        </w:tc>
        <w:tc>
          <w:tcPr>
            <w:tcW w:w="3312" w:type="dxa"/>
          </w:tcPr>
          <w:p w:rsidR="00DE3E8C" w:rsidRDefault="003E32F8">
            <w:pPr>
              <w:spacing w:after="0"/>
              <w:rPr>
                <w:rFonts w:hint="eastAsia"/>
              </w:rPr>
            </w:pPr>
            <w:r>
              <w:rPr>
                <w:sz w:val="15"/>
              </w:rPr>
              <w:t>Conduct subgroup and language audits before consequential use.</w:t>
            </w:r>
          </w:p>
        </w:tc>
      </w:tr>
      <w:tr w:rsidR="00DE3E8C">
        <w:trPr>
          <w:jc w:val="center"/>
        </w:trPr>
        <w:tc>
          <w:tcPr>
            <w:tcW w:w="3312" w:type="dxa"/>
            <w:shd w:val="clear" w:color="auto" w:fill="F2F2F2"/>
          </w:tcPr>
          <w:p w:rsidR="00DE3E8C" w:rsidRDefault="003E32F8">
            <w:pPr>
              <w:spacing w:after="0"/>
              <w:rPr>
                <w:rFonts w:hint="eastAsia"/>
              </w:rPr>
            </w:pPr>
            <w:r>
              <w:rPr>
                <w:sz w:val="15"/>
              </w:rPr>
              <w:t>Privacy</w:t>
            </w:r>
          </w:p>
        </w:tc>
        <w:tc>
          <w:tcPr>
            <w:tcW w:w="3312" w:type="dxa"/>
            <w:shd w:val="clear" w:color="auto" w:fill="F2F2F2"/>
          </w:tcPr>
          <w:p w:rsidR="00DE3E8C" w:rsidRDefault="003E32F8">
            <w:pPr>
              <w:spacing w:after="0"/>
              <w:rPr>
                <w:rFonts w:hint="eastAsia"/>
              </w:rPr>
            </w:pPr>
            <w:r>
              <w:rPr>
                <w:sz w:val="15"/>
              </w:rPr>
              <w:t>CVs contain personal data.</w:t>
            </w:r>
          </w:p>
        </w:tc>
        <w:tc>
          <w:tcPr>
            <w:tcW w:w="3312" w:type="dxa"/>
            <w:shd w:val="clear" w:color="auto" w:fill="F2F2F2"/>
          </w:tcPr>
          <w:p w:rsidR="00DE3E8C" w:rsidRDefault="003E32F8">
            <w:pPr>
              <w:spacing w:after="0"/>
              <w:rPr>
                <w:rFonts w:hint="eastAsia"/>
              </w:rPr>
            </w:pPr>
            <w:r>
              <w:rPr>
                <w:sz w:val="15"/>
              </w:rPr>
              <w:t>Minimize displayed PII; enforce retention, access control, and purpose limitation.</w:t>
            </w:r>
          </w:p>
        </w:tc>
      </w:tr>
      <w:tr w:rsidR="00DE3E8C">
        <w:trPr>
          <w:jc w:val="center"/>
        </w:trPr>
        <w:tc>
          <w:tcPr>
            <w:tcW w:w="3312" w:type="dxa"/>
          </w:tcPr>
          <w:p w:rsidR="00DE3E8C" w:rsidRDefault="003E32F8">
            <w:pPr>
              <w:spacing w:after="0"/>
              <w:rPr>
                <w:rFonts w:hint="eastAsia"/>
              </w:rPr>
            </w:pPr>
            <w:r>
              <w:rPr>
                <w:sz w:val="15"/>
              </w:rPr>
              <w:t>Automation risk</w:t>
            </w:r>
          </w:p>
        </w:tc>
        <w:tc>
          <w:tcPr>
            <w:tcW w:w="3312" w:type="dxa"/>
          </w:tcPr>
          <w:p w:rsidR="00DE3E8C" w:rsidRDefault="003E32F8">
            <w:pPr>
              <w:spacing w:after="0"/>
              <w:rPr>
                <w:rFonts w:hint="eastAsia"/>
              </w:rPr>
            </w:pPr>
            <w:r>
              <w:rPr>
                <w:sz w:val="15"/>
              </w:rPr>
              <w:t>False negatives can affect employment opportunities.</w:t>
            </w:r>
          </w:p>
        </w:tc>
        <w:tc>
          <w:tcPr>
            <w:tcW w:w="3312" w:type="dxa"/>
          </w:tcPr>
          <w:p w:rsidR="00DE3E8C" w:rsidRDefault="003E32F8">
            <w:pPr>
              <w:spacing w:after="0"/>
              <w:rPr>
                <w:rFonts w:hint="eastAsia"/>
              </w:rPr>
            </w:pPr>
            <w:r>
              <w:rPr>
                <w:sz w:val="15"/>
              </w:rPr>
              <w:t>Human review and PDF fallback for any adverse or exclusionary action.</w:t>
            </w:r>
          </w:p>
        </w:tc>
      </w:tr>
    </w:tbl>
    <w:p w:rsidR="00DE3E8C" w:rsidRDefault="00DE3E8C">
      <w:pPr>
        <w:rPr>
          <w:rFonts w:hint="eastAsia"/>
        </w:rPr>
      </w:pPr>
    </w:p>
    <w:p w:rsidR="00DE3E8C" w:rsidRDefault="003E32F8">
      <w:pPr>
        <w:rPr>
          <w:rFonts w:hint="eastAsia"/>
        </w:rPr>
      </w:pPr>
      <w:r>
        <w:t>Employment-related search is a consequential context. NIST AI RMF's emphasis on context, measurement, documentation, monitoring, and human oversight is therefore directly relevant [6]. This benchmark measures technical extraction behavior; it does not establish legal compliance, fairness across protected groups, or suitability for autonomous candidate selection.</w:t>
      </w:r>
    </w:p>
    <w:p w:rsidR="00DE3E8C" w:rsidRDefault="003E32F8">
      <w:pPr>
        <w:pStyle w:val="Heading1"/>
      </w:pPr>
      <w:bookmarkStart w:id="91" w:name="_Toc235885446"/>
      <w:r>
        <w:t>9. Recommendations for Deployment and Further Research</w:t>
      </w:r>
      <w:bookmarkEnd w:id="91"/>
    </w:p>
    <w:p w:rsidR="00DE3E8C" w:rsidRDefault="003E32F8">
      <w:pPr>
        <w:pStyle w:val="Caption"/>
        <w:jc w:val="center"/>
        <w:rPr>
          <w:rFonts w:hint="eastAsia"/>
        </w:rPr>
      </w:pPr>
      <w:r>
        <w:t>Table 10. Recommended deployment controls</w:t>
      </w:r>
    </w:p>
    <w:tbl>
      <w:tblPr>
        <w:tblStyle w:val="TableGrid"/>
        <w:tblW w:w="0" w:type="auto"/>
        <w:jc w:val="center"/>
        <w:tblLook w:val="04A0" w:firstRow="1" w:lastRow="0" w:firstColumn="1" w:lastColumn="0" w:noHBand="0" w:noVBand="1"/>
      </w:tblPr>
      <w:tblGrid>
        <w:gridCol w:w="3312"/>
        <w:gridCol w:w="3312"/>
        <w:gridCol w:w="3312"/>
      </w:tblGrid>
      <w:tr w:rsidR="00DE3E8C">
        <w:trPr>
          <w:tblHeader/>
          <w:jc w:val="center"/>
        </w:trPr>
        <w:tc>
          <w:tcPr>
            <w:tcW w:w="3312" w:type="dxa"/>
            <w:shd w:val="clear" w:color="auto" w:fill="17365D"/>
            <w:vAlign w:val="center"/>
          </w:tcPr>
          <w:p w:rsidR="00DE3E8C" w:rsidRDefault="003E32F8">
            <w:pPr>
              <w:rPr>
                <w:rFonts w:hint="eastAsia"/>
              </w:rPr>
            </w:pPr>
            <w:r>
              <w:rPr>
                <w:b/>
                <w:color w:val="FFFFFF"/>
                <w:sz w:val="15"/>
              </w:rPr>
              <w:t>Control</w:t>
            </w:r>
          </w:p>
        </w:tc>
        <w:tc>
          <w:tcPr>
            <w:tcW w:w="3312" w:type="dxa"/>
            <w:shd w:val="clear" w:color="auto" w:fill="17365D"/>
            <w:vAlign w:val="center"/>
          </w:tcPr>
          <w:p w:rsidR="00DE3E8C" w:rsidRDefault="003E32F8">
            <w:pPr>
              <w:rPr>
                <w:rFonts w:hint="eastAsia"/>
              </w:rPr>
            </w:pPr>
            <w:r>
              <w:rPr>
                <w:b/>
                <w:color w:val="FFFFFF"/>
                <w:sz w:val="15"/>
              </w:rPr>
              <w:t>Recommendation</w:t>
            </w:r>
          </w:p>
        </w:tc>
        <w:tc>
          <w:tcPr>
            <w:tcW w:w="3312" w:type="dxa"/>
            <w:shd w:val="clear" w:color="auto" w:fill="17365D"/>
            <w:vAlign w:val="center"/>
          </w:tcPr>
          <w:p w:rsidR="00DE3E8C" w:rsidRDefault="003E32F8">
            <w:pPr>
              <w:rPr>
                <w:rFonts w:hint="eastAsia"/>
              </w:rPr>
            </w:pPr>
            <w:r>
              <w:rPr>
                <w:b/>
                <w:color w:val="FFFFFF"/>
                <w:sz w:val="15"/>
              </w:rPr>
              <w:t>Rationale</w:t>
            </w:r>
          </w:p>
        </w:tc>
      </w:tr>
      <w:tr w:rsidR="00DE3E8C">
        <w:trPr>
          <w:jc w:val="center"/>
        </w:trPr>
        <w:tc>
          <w:tcPr>
            <w:tcW w:w="3312" w:type="dxa"/>
          </w:tcPr>
          <w:p w:rsidR="00DE3E8C" w:rsidRDefault="003E32F8">
            <w:pPr>
              <w:spacing w:after="0"/>
              <w:rPr>
                <w:rFonts w:hint="eastAsia"/>
              </w:rPr>
            </w:pPr>
            <w:r>
              <w:rPr>
                <w:sz w:val="15"/>
              </w:rPr>
              <w:t>Evidence retrieval</w:t>
            </w:r>
          </w:p>
        </w:tc>
        <w:tc>
          <w:tcPr>
            <w:tcW w:w="3312" w:type="dxa"/>
          </w:tcPr>
          <w:p w:rsidR="00DE3E8C" w:rsidRDefault="003E32F8">
            <w:pPr>
              <w:spacing w:after="0"/>
              <w:rPr>
                <w:rFonts w:hint="eastAsia"/>
              </w:rPr>
            </w:pPr>
            <w:r>
              <w:rPr>
                <w:sz w:val="15"/>
              </w:rPr>
              <w:t>Index structured segments and source-aligned raw passages together.</w:t>
            </w:r>
          </w:p>
        </w:tc>
        <w:tc>
          <w:tcPr>
            <w:tcW w:w="3312" w:type="dxa"/>
          </w:tcPr>
          <w:p w:rsidR="00DE3E8C" w:rsidRDefault="003E32F8">
            <w:pPr>
              <w:spacing w:after="0"/>
              <w:rPr>
                <w:rFonts w:hint="eastAsia"/>
              </w:rPr>
            </w:pPr>
            <w:r>
              <w:rPr>
                <w:sz w:val="15"/>
              </w:rPr>
              <w:t>Prevents structured omission from becoming a false negative.</w:t>
            </w:r>
          </w:p>
        </w:tc>
      </w:tr>
      <w:tr w:rsidR="00DE3E8C">
        <w:trPr>
          <w:jc w:val="center"/>
        </w:trPr>
        <w:tc>
          <w:tcPr>
            <w:tcW w:w="3312" w:type="dxa"/>
            <w:shd w:val="clear" w:color="auto" w:fill="F2F2F2"/>
          </w:tcPr>
          <w:p w:rsidR="00DE3E8C" w:rsidRDefault="003E32F8">
            <w:pPr>
              <w:spacing w:after="0"/>
              <w:rPr>
                <w:rFonts w:hint="eastAsia"/>
              </w:rPr>
            </w:pPr>
            <w:r>
              <w:rPr>
                <w:sz w:val="15"/>
              </w:rPr>
              <w:t>Negative decisions</w:t>
            </w:r>
          </w:p>
        </w:tc>
        <w:tc>
          <w:tcPr>
            <w:tcW w:w="3312" w:type="dxa"/>
            <w:shd w:val="clear" w:color="auto" w:fill="F2F2F2"/>
          </w:tcPr>
          <w:p w:rsidR="00DE3E8C" w:rsidRDefault="003E32F8">
            <w:pPr>
              <w:spacing w:after="0"/>
              <w:rPr>
                <w:rFonts w:hint="eastAsia"/>
              </w:rPr>
            </w:pPr>
            <w:r>
              <w:rPr>
                <w:sz w:val="15"/>
              </w:rPr>
              <w:t>Never infer absence from an empty JSON field without searching the source.</w:t>
            </w:r>
          </w:p>
        </w:tc>
        <w:tc>
          <w:tcPr>
            <w:tcW w:w="3312" w:type="dxa"/>
            <w:shd w:val="clear" w:color="auto" w:fill="F2F2F2"/>
          </w:tcPr>
          <w:p w:rsidR="00DE3E8C" w:rsidRDefault="003E32F8">
            <w:pPr>
              <w:spacing w:after="0"/>
              <w:rPr>
                <w:rFonts w:hint="eastAsia"/>
              </w:rPr>
            </w:pPr>
            <w:r>
              <w:rPr>
                <w:sz w:val="15"/>
              </w:rPr>
              <w:t>Recall and completeness are materially below precision.</w:t>
            </w:r>
          </w:p>
        </w:tc>
      </w:tr>
      <w:tr w:rsidR="00DE3E8C">
        <w:trPr>
          <w:jc w:val="center"/>
        </w:trPr>
        <w:tc>
          <w:tcPr>
            <w:tcW w:w="3312" w:type="dxa"/>
          </w:tcPr>
          <w:p w:rsidR="00DE3E8C" w:rsidRDefault="003E32F8">
            <w:pPr>
              <w:spacing w:after="0"/>
              <w:rPr>
                <w:rFonts w:hint="eastAsia"/>
              </w:rPr>
            </w:pPr>
            <w:r>
              <w:rPr>
                <w:sz w:val="15"/>
              </w:rPr>
              <w:t>Field routing</w:t>
            </w:r>
          </w:p>
        </w:tc>
        <w:tc>
          <w:tcPr>
            <w:tcW w:w="3312" w:type="dxa"/>
          </w:tcPr>
          <w:p w:rsidR="00DE3E8C" w:rsidRDefault="003E32F8">
            <w:pPr>
              <w:spacing w:after="0"/>
              <w:rPr>
                <w:rFonts w:hint="eastAsia"/>
              </w:rPr>
            </w:pPr>
            <w:r>
              <w:rPr>
                <w:sz w:val="15"/>
              </w:rPr>
              <w:t>Match job criteria only to compatible evidence fields and source contexts.</w:t>
            </w:r>
          </w:p>
        </w:tc>
        <w:tc>
          <w:tcPr>
            <w:tcW w:w="3312" w:type="dxa"/>
          </w:tcPr>
          <w:p w:rsidR="00DE3E8C" w:rsidRDefault="003E32F8">
            <w:pPr>
              <w:spacing w:after="0"/>
              <w:rPr>
                <w:rFonts w:hint="eastAsia"/>
              </w:rPr>
            </w:pPr>
            <w:r>
              <w:rPr>
                <w:sz w:val="15"/>
              </w:rPr>
              <w:t>Reduces semantic leakage from hobbies, metadata, or unrelated sections.</w:t>
            </w:r>
          </w:p>
        </w:tc>
      </w:tr>
      <w:tr w:rsidR="00DE3E8C">
        <w:trPr>
          <w:jc w:val="center"/>
        </w:trPr>
        <w:tc>
          <w:tcPr>
            <w:tcW w:w="3312" w:type="dxa"/>
            <w:shd w:val="clear" w:color="auto" w:fill="F2F2F2"/>
          </w:tcPr>
          <w:p w:rsidR="00DE3E8C" w:rsidRDefault="003E32F8">
            <w:pPr>
              <w:spacing w:after="0"/>
              <w:rPr>
                <w:rFonts w:hint="eastAsia"/>
              </w:rPr>
            </w:pPr>
            <w:r>
              <w:rPr>
                <w:sz w:val="15"/>
              </w:rPr>
              <w:t>Deterministic metadata</w:t>
            </w:r>
          </w:p>
        </w:tc>
        <w:tc>
          <w:tcPr>
            <w:tcW w:w="3312" w:type="dxa"/>
            <w:shd w:val="clear" w:color="auto" w:fill="F2F2F2"/>
          </w:tcPr>
          <w:p w:rsidR="00DE3E8C" w:rsidRDefault="003E32F8">
            <w:pPr>
              <w:spacing w:after="0"/>
              <w:rPr>
                <w:rFonts w:hint="eastAsia"/>
              </w:rPr>
            </w:pPr>
            <w:r>
              <w:rPr>
                <w:sz w:val="15"/>
              </w:rPr>
              <w:t>Populate document ID, filename, schema version, and supplied category outside the LLM.</w:t>
            </w:r>
          </w:p>
        </w:tc>
        <w:tc>
          <w:tcPr>
            <w:tcW w:w="3312" w:type="dxa"/>
            <w:shd w:val="clear" w:color="auto" w:fill="F2F2F2"/>
          </w:tcPr>
          <w:p w:rsidR="00DE3E8C" w:rsidRDefault="003E32F8">
            <w:pPr>
              <w:spacing w:after="0"/>
              <w:rPr>
                <w:rFonts w:hint="eastAsia"/>
              </w:rPr>
            </w:pPr>
            <w:r>
              <w:rPr>
                <w:sz w:val="15"/>
              </w:rPr>
              <w:t>Improves consistency and avoids unnecessary model inference.</w:t>
            </w:r>
          </w:p>
        </w:tc>
      </w:tr>
      <w:tr w:rsidR="00DE3E8C">
        <w:trPr>
          <w:jc w:val="center"/>
        </w:trPr>
        <w:tc>
          <w:tcPr>
            <w:tcW w:w="3312" w:type="dxa"/>
          </w:tcPr>
          <w:p w:rsidR="00DE3E8C" w:rsidRDefault="003E32F8">
            <w:pPr>
              <w:spacing w:after="0"/>
              <w:rPr>
                <w:rFonts w:hint="eastAsia"/>
              </w:rPr>
            </w:pPr>
            <w:r>
              <w:rPr>
                <w:sz w:val="15"/>
              </w:rPr>
              <w:t>Risk scoring</w:t>
            </w:r>
          </w:p>
        </w:tc>
        <w:tc>
          <w:tcPr>
            <w:tcW w:w="3312" w:type="dxa"/>
          </w:tcPr>
          <w:p w:rsidR="00DE3E8C" w:rsidRDefault="003E32F8">
            <w:pPr>
              <w:spacing w:after="0"/>
              <w:rPr>
                <w:rFonts w:hint="eastAsia"/>
              </w:rPr>
            </w:pPr>
            <w:r>
              <w:rPr>
                <w:sz w:val="15"/>
              </w:rPr>
              <w:t>Use source support, model agreement, field quality, and extraction completeness as separate features.</w:t>
            </w:r>
          </w:p>
        </w:tc>
        <w:tc>
          <w:tcPr>
            <w:tcW w:w="3312" w:type="dxa"/>
          </w:tcPr>
          <w:p w:rsidR="00DE3E8C" w:rsidRDefault="003E32F8">
            <w:pPr>
              <w:spacing w:after="0"/>
              <w:rPr>
                <w:rFonts w:hint="eastAsia"/>
              </w:rPr>
            </w:pPr>
            <w:r>
              <w:rPr>
                <w:sz w:val="15"/>
              </w:rPr>
              <w:t>Avoids one opaque confidence score.</w:t>
            </w:r>
          </w:p>
        </w:tc>
      </w:tr>
      <w:tr w:rsidR="00DE3E8C">
        <w:trPr>
          <w:jc w:val="center"/>
        </w:trPr>
        <w:tc>
          <w:tcPr>
            <w:tcW w:w="3312" w:type="dxa"/>
            <w:shd w:val="clear" w:color="auto" w:fill="F2F2F2"/>
          </w:tcPr>
          <w:p w:rsidR="00DE3E8C" w:rsidRDefault="003E32F8">
            <w:pPr>
              <w:spacing w:after="0"/>
              <w:rPr>
                <w:rFonts w:hint="eastAsia"/>
              </w:rPr>
            </w:pPr>
            <w:r>
              <w:rPr>
                <w:sz w:val="15"/>
              </w:rPr>
              <w:t>Human review</w:t>
            </w:r>
          </w:p>
        </w:tc>
        <w:tc>
          <w:tcPr>
            <w:tcW w:w="3312" w:type="dxa"/>
            <w:shd w:val="clear" w:color="auto" w:fill="F2F2F2"/>
          </w:tcPr>
          <w:p w:rsidR="00DE3E8C" w:rsidRDefault="003E32F8">
            <w:pPr>
              <w:spacing w:after="0"/>
              <w:rPr>
                <w:rFonts w:hint="eastAsia"/>
              </w:rPr>
            </w:pPr>
            <w:r>
              <w:rPr>
                <w:sz w:val="15"/>
              </w:rPr>
              <w:t>Require review for critical unsupported claims, low-support facts, and adverse decisions.</w:t>
            </w:r>
          </w:p>
        </w:tc>
        <w:tc>
          <w:tcPr>
            <w:tcW w:w="3312" w:type="dxa"/>
            <w:shd w:val="clear" w:color="auto" w:fill="F2F2F2"/>
          </w:tcPr>
          <w:p w:rsidR="00DE3E8C" w:rsidRDefault="003E32F8">
            <w:pPr>
              <w:spacing w:after="0"/>
              <w:rPr>
                <w:rFonts w:hint="eastAsia"/>
              </w:rPr>
            </w:pPr>
            <w:r>
              <w:rPr>
                <w:sz w:val="15"/>
              </w:rPr>
              <w:t>Controls high-consequence error.</w:t>
            </w:r>
          </w:p>
        </w:tc>
      </w:tr>
      <w:tr w:rsidR="00DE3E8C">
        <w:trPr>
          <w:jc w:val="center"/>
        </w:trPr>
        <w:tc>
          <w:tcPr>
            <w:tcW w:w="3312" w:type="dxa"/>
          </w:tcPr>
          <w:p w:rsidR="00DE3E8C" w:rsidRDefault="003E32F8">
            <w:pPr>
              <w:spacing w:after="0"/>
              <w:rPr>
                <w:rFonts w:hint="eastAsia"/>
              </w:rPr>
            </w:pPr>
            <w:r>
              <w:rPr>
                <w:sz w:val="15"/>
              </w:rPr>
              <w:t>Monitoring</w:t>
            </w:r>
          </w:p>
        </w:tc>
        <w:tc>
          <w:tcPr>
            <w:tcW w:w="3312" w:type="dxa"/>
          </w:tcPr>
          <w:p w:rsidR="00DE3E8C" w:rsidRDefault="003E32F8">
            <w:pPr>
              <w:spacing w:after="0"/>
              <w:rPr>
                <w:rFonts w:hint="eastAsia"/>
              </w:rPr>
            </w:pPr>
            <w:r>
              <w:rPr>
                <w:sz w:val="15"/>
              </w:rPr>
              <w:t>Track field/category drift, missing-file rates, and evidence-support distributions.</w:t>
            </w:r>
          </w:p>
        </w:tc>
        <w:tc>
          <w:tcPr>
            <w:tcW w:w="3312" w:type="dxa"/>
          </w:tcPr>
          <w:p w:rsidR="00DE3E8C" w:rsidRDefault="003E32F8">
            <w:pPr>
              <w:spacing w:after="0"/>
              <w:rPr>
                <w:rFonts w:hint="eastAsia"/>
              </w:rPr>
            </w:pPr>
            <w:r>
              <w:rPr>
                <w:sz w:val="15"/>
              </w:rPr>
              <w:t>Supports lifecycle risk management.</w:t>
            </w:r>
          </w:p>
        </w:tc>
      </w:tr>
      <w:tr w:rsidR="00DE3E8C">
        <w:trPr>
          <w:jc w:val="center"/>
        </w:trPr>
        <w:tc>
          <w:tcPr>
            <w:tcW w:w="3312" w:type="dxa"/>
            <w:shd w:val="clear" w:color="auto" w:fill="F2F2F2"/>
          </w:tcPr>
          <w:p w:rsidR="00DE3E8C" w:rsidRDefault="003E32F8">
            <w:pPr>
              <w:spacing w:after="0"/>
              <w:rPr>
                <w:rFonts w:hint="eastAsia"/>
              </w:rPr>
            </w:pPr>
            <w:r>
              <w:rPr>
                <w:sz w:val="15"/>
              </w:rPr>
              <w:t>Benchmark redesign</w:t>
            </w:r>
          </w:p>
        </w:tc>
        <w:tc>
          <w:tcPr>
            <w:tcW w:w="3312" w:type="dxa"/>
            <w:shd w:val="clear" w:color="auto" w:fill="F2F2F2"/>
          </w:tcPr>
          <w:p w:rsidR="00DE3E8C" w:rsidRDefault="003E32F8">
            <w:pPr>
              <w:spacing w:after="0"/>
              <w:rPr>
                <w:rFonts w:hint="eastAsia"/>
              </w:rPr>
            </w:pPr>
            <w:r>
              <w:rPr>
                <w:sz w:val="15"/>
              </w:rPr>
              <w:t>Freeze one atomizer, matcher, thresholds, and blinded adjudication protocol.</w:t>
            </w:r>
          </w:p>
        </w:tc>
        <w:tc>
          <w:tcPr>
            <w:tcW w:w="3312" w:type="dxa"/>
            <w:shd w:val="clear" w:color="auto" w:fill="F2F2F2"/>
          </w:tcPr>
          <w:p w:rsidR="00DE3E8C" w:rsidRDefault="003E32F8">
            <w:pPr>
              <w:spacing w:after="0"/>
              <w:rPr>
                <w:rFonts w:hint="eastAsia"/>
              </w:rPr>
            </w:pPr>
            <w:r>
              <w:rPr>
                <w:sz w:val="15"/>
              </w:rPr>
              <w:t>Enables a defensible causal model comparison.</w:t>
            </w:r>
          </w:p>
        </w:tc>
      </w:tr>
    </w:tbl>
    <w:p w:rsidR="00DE3E8C" w:rsidRDefault="00DE3E8C">
      <w:pPr>
        <w:rPr>
          <w:rFonts w:hint="eastAsia"/>
        </w:rPr>
      </w:pPr>
    </w:p>
    <w:p w:rsidR="00DE3E8C" w:rsidRDefault="003E32F8">
      <w:pPr>
        <w:pStyle w:val="Heading2"/>
      </w:pPr>
      <w:bookmarkStart w:id="92" w:name="_Toc235885447"/>
      <w:r>
        <w:t>9.1 Priority validation study</w:t>
      </w:r>
      <w:bookmarkEnd w:id="92"/>
    </w:p>
    <w:p w:rsidR="00DE3E8C" w:rsidRDefault="003E32F8">
      <w:pPr>
        <w:pStyle w:val="ListNumber"/>
        <w:rPr>
          <w:rFonts w:hint="eastAsia"/>
        </w:rPr>
      </w:pPr>
      <w:r>
        <w:t>Draw a stratified sample across all 24 categories, document lengths, layouts, and languages.</w:t>
      </w:r>
    </w:p>
    <w:p w:rsidR="00DE3E8C" w:rsidRDefault="003E32F8">
      <w:pPr>
        <w:pStyle w:val="ListNumber"/>
        <w:rPr>
          <w:rFonts w:hint="eastAsia"/>
        </w:rPr>
      </w:pPr>
      <w:r>
        <w:t>Create one model-independent atomic gold standard from the PDFs.</w:t>
      </w:r>
    </w:p>
    <w:p w:rsidR="00DE3E8C" w:rsidRDefault="003E32F8">
      <w:pPr>
        <w:pStyle w:val="ListNumber"/>
        <w:rPr>
          <w:rFonts w:hint="eastAsia"/>
        </w:rPr>
      </w:pPr>
      <w:r>
        <w:t>Blind model identity and use at least two trained human raters.</w:t>
      </w:r>
    </w:p>
    <w:p w:rsidR="00DE3E8C" w:rsidRDefault="003E32F8">
      <w:pPr>
        <w:pStyle w:val="ListNumber"/>
        <w:rPr>
          <w:rFonts w:hint="eastAsia"/>
        </w:rPr>
      </w:pPr>
      <w:r>
        <w:t>Report inter-rater agreement and resolve disagreements through adjudication.</w:t>
      </w:r>
    </w:p>
    <w:p w:rsidR="00DE3E8C" w:rsidRDefault="003E32F8">
      <w:pPr>
        <w:pStyle w:val="ListNumber"/>
        <w:rPr>
          <w:rFonts w:hint="eastAsia"/>
        </w:rPr>
      </w:pPr>
      <w:r>
        <w:t>Score all five systems with one matcher, one source representation, and one critical-claim definition.</w:t>
      </w:r>
    </w:p>
    <w:p w:rsidR="00DE3E8C" w:rsidRDefault="003E32F8">
      <w:pPr>
        <w:pStyle w:val="ListNumber"/>
        <w:rPr>
          <w:rFonts w:hint="eastAsia"/>
        </w:rPr>
      </w:pPr>
      <w:r>
        <w:t>Estimate confidence intervals clustered by document and category.</w:t>
      </w:r>
    </w:p>
    <w:p w:rsidR="00DE3E8C" w:rsidRDefault="003E32F8">
      <w:pPr>
        <w:pStyle w:val="ListNumber"/>
        <w:rPr>
          <w:rFonts w:hint="eastAsia"/>
        </w:rPr>
      </w:pPr>
      <w:r>
        <w:t>Add fairness and language subgroup analyses before employment-related deployment.</w:t>
      </w:r>
    </w:p>
    <w:p w:rsidR="00DE3E8C" w:rsidRDefault="003E32F8">
      <w:pPr>
        <w:pStyle w:val="Heading1"/>
      </w:pPr>
      <w:bookmarkStart w:id="93" w:name="_Toc235885448"/>
      <w:r>
        <w:t>10. Reconciliation with Previous Reports</w:t>
      </w:r>
      <w:bookmarkEnd w:id="93"/>
    </w:p>
    <w:p w:rsidR="00DE3E8C" w:rsidRDefault="003E32F8">
      <w:pPr>
        <w:pStyle w:val="Caption"/>
        <w:jc w:val="center"/>
        <w:rPr>
          <w:rFonts w:hint="eastAsia"/>
        </w:rPr>
      </w:pPr>
      <w:r>
        <w:t>Table 11. Reconciliation with prior aggregate reports</w:t>
      </w:r>
    </w:p>
    <w:tbl>
      <w:tblPr>
        <w:tblStyle w:val="TableGrid"/>
        <w:tblW w:w="0" w:type="auto"/>
        <w:jc w:val="center"/>
        <w:tblLook w:val="04A0" w:firstRow="1" w:lastRow="0" w:firstColumn="1" w:lastColumn="0" w:noHBand="0" w:noVBand="1"/>
      </w:tblPr>
      <w:tblGrid>
        <w:gridCol w:w="1987"/>
        <w:gridCol w:w="1987"/>
        <w:gridCol w:w="1987"/>
        <w:gridCol w:w="1987"/>
        <w:gridCol w:w="1987"/>
      </w:tblGrid>
      <w:tr w:rsidR="00DE3E8C">
        <w:trPr>
          <w:tblHeader/>
          <w:jc w:val="center"/>
        </w:trPr>
        <w:tc>
          <w:tcPr>
            <w:tcW w:w="1987" w:type="dxa"/>
            <w:shd w:val="clear" w:color="auto" w:fill="17365D"/>
            <w:vAlign w:val="center"/>
          </w:tcPr>
          <w:p w:rsidR="00DE3E8C" w:rsidRDefault="003E32F8">
            <w:pPr>
              <w:rPr>
                <w:rFonts w:hint="eastAsia"/>
              </w:rPr>
            </w:pPr>
            <w:r>
              <w:rPr>
                <w:b/>
                <w:color w:val="FFFFFF"/>
                <w:sz w:val="15"/>
              </w:rPr>
              <w:t>Scope</w:t>
            </w:r>
          </w:p>
        </w:tc>
        <w:tc>
          <w:tcPr>
            <w:tcW w:w="1987" w:type="dxa"/>
            <w:shd w:val="clear" w:color="auto" w:fill="17365D"/>
            <w:vAlign w:val="center"/>
          </w:tcPr>
          <w:p w:rsidR="00DE3E8C" w:rsidRDefault="003E32F8">
            <w:pPr>
              <w:rPr>
                <w:rFonts w:hint="eastAsia"/>
              </w:rPr>
            </w:pPr>
            <w:r>
              <w:rPr>
                <w:b/>
                <w:color w:val="FFFFFF"/>
                <w:sz w:val="15"/>
              </w:rPr>
              <w:t>Metric</w:t>
            </w:r>
          </w:p>
        </w:tc>
        <w:tc>
          <w:tcPr>
            <w:tcW w:w="1987" w:type="dxa"/>
            <w:shd w:val="clear" w:color="auto" w:fill="17365D"/>
            <w:vAlign w:val="center"/>
          </w:tcPr>
          <w:p w:rsidR="00DE3E8C" w:rsidRDefault="003E32F8">
            <w:pPr>
              <w:rPr>
                <w:rFonts w:hint="eastAsia"/>
              </w:rPr>
            </w:pPr>
            <w:r>
              <w:rPr>
                <w:b/>
                <w:color w:val="FFFFFF"/>
                <w:sz w:val="15"/>
              </w:rPr>
              <w:t>Prior report</w:t>
            </w:r>
          </w:p>
        </w:tc>
        <w:tc>
          <w:tcPr>
            <w:tcW w:w="1987" w:type="dxa"/>
            <w:shd w:val="clear" w:color="auto" w:fill="17365D"/>
            <w:vAlign w:val="center"/>
          </w:tcPr>
          <w:p w:rsidR="00DE3E8C" w:rsidRDefault="003E32F8">
            <w:pPr>
              <w:rPr>
                <w:rFonts w:hint="eastAsia"/>
              </w:rPr>
            </w:pPr>
            <w:r>
              <w:rPr>
                <w:b/>
                <w:color w:val="FFFFFF"/>
                <w:sz w:val="15"/>
              </w:rPr>
              <w:t>Canonical recomputation</w:t>
            </w:r>
          </w:p>
        </w:tc>
        <w:tc>
          <w:tcPr>
            <w:tcW w:w="1987" w:type="dxa"/>
            <w:shd w:val="clear" w:color="auto" w:fill="17365D"/>
            <w:vAlign w:val="center"/>
          </w:tcPr>
          <w:p w:rsidR="00DE3E8C" w:rsidRDefault="003E32F8">
            <w:pPr>
              <w:rPr>
                <w:rFonts w:hint="eastAsia"/>
              </w:rPr>
            </w:pPr>
            <w:r>
              <w:rPr>
                <w:b/>
                <w:color w:val="FFFFFF"/>
                <w:sz w:val="15"/>
              </w:rPr>
              <w:t>Difference</w:t>
            </w:r>
          </w:p>
        </w:tc>
      </w:tr>
      <w:tr w:rsidR="00DE3E8C">
        <w:trPr>
          <w:jc w:val="center"/>
        </w:trPr>
        <w:tc>
          <w:tcPr>
            <w:tcW w:w="1987" w:type="dxa"/>
          </w:tcPr>
          <w:p w:rsidR="00DE3E8C" w:rsidRDefault="003E32F8">
            <w:pPr>
              <w:spacing w:after="0"/>
              <w:rPr>
                <w:rFonts w:hint="eastAsia"/>
              </w:rPr>
            </w:pPr>
            <w:r>
              <w:rPr>
                <w:sz w:val="15"/>
              </w:rPr>
              <w:t>Gemma</w:t>
            </w:r>
          </w:p>
        </w:tc>
        <w:tc>
          <w:tcPr>
            <w:tcW w:w="1987" w:type="dxa"/>
          </w:tcPr>
          <w:p w:rsidR="00DE3E8C" w:rsidRDefault="003E32F8">
            <w:pPr>
              <w:spacing w:after="0"/>
              <w:rPr>
                <w:rFonts w:hint="eastAsia"/>
              </w:rPr>
            </w:pPr>
            <w:r>
              <w:rPr>
                <w:sz w:val="15"/>
              </w:rPr>
              <w:t>Parsed/evaluable local JSON</w:t>
            </w:r>
          </w:p>
        </w:tc>
        <w:tc>
          <w:tcPr>
            <w:tcW w:w="1987" w:type="dxa"/>
          </w:tcPr>
          <w:p w:rsidR="00DE3E8C" w:rsidRDefault="003E32F8">
            <w:pPr>
              <w:spacing w:after="0"/>
              <w:rPr>
                <w:rFonts w:hint="eastAsia"/>
              </w:rPr>
            </w:pPr>
            <w:r>
              <w:rPr>
                <w:sz w:val="15"/>
              </w:rPr>
              <w:t>2,482</w:t>
            </w:r>
          </w:p>
        </w:tc>
        <w:tc>
          <w:tcPr>
            <w:tcW w:w="1987" w:type="dxa"/>
          </w:tcPr>
          <w:p w:rsidR="00DE3E8C" w:rsidRDefault="003E32F8">
            <w:pPr>
              <w:spacing w:after="0"/>
              <w:rPr>
                <w:rFonts w:hint="eastAsia"/>
              </w:rPr>
            </w:pPr>
            <w:r>
              <w:rPr>
                <w:sz w:val="15"/>
              </w:rPr>
              <w:t>2,482</w:t>
            </w:r>
          </w:p>
        </w:tc>
        <w:tc>
          <w:tcPr>
            <w:tcW w:w="1987" w:type="dxa"/>
          </w:tcPr>
          <w:p w:rsidR="00DE3E8C" w:rsidRDefault="003E32F8">
            <w:pPr>
              <w:spacing w:after="0"/>
              <w:rPr>
                <w:rFonts w:hint="eastAsia"/>
              </w:rPr>
            </w:pPr>
            <w:r>
              <w:rPr>
                <w:sz w:val="15"/>
              </w:rPr>
              <w:t>+0</w:t>
            </w:r>
          </w:p>
        </w:tc>
      </w:tr>
      <w:tr w:rsidR="00DE3E8C">
        <w:trPr>
          <w:jc w:val="center"/>
        </w:trPr>
        <w:tc>
          <w:tcPr>
            <w:tcW w:w="1987" w:type="dxa"/>
            <w:shd w:val="clear" w:color="auto" w:fill="F2F2F2"/>
          </w:tcPr>
          <w:p w:rsidR="00DE3E8C" w:rsidRDefault="003E32F8">
            <w:pPr>
              <w:spacing w:after="0"/>
              <w:rPr>
                <w:rFonts w:hint="eastAsia"/>
              </w:rPr>
            </w:pPr>
            <w:r>
              <w:rPr>
                <w:sz w:val="15"/>
              </w:rPr>
              <w:t>Gemma</w:t>
            </w:r>
          </w:p>
        </w:tc>
        <w:tc>
          <w:tcPr>
            <w:tcW w:w="1987" w:type="dxa"/>
            <w:shd w:val="clear" w:color="auto" w:fill="F2F2F2"/>
          </w:tcPr>
          <w:p w:rsidR="00DE3E8C" w:rsidRDefault="003E32F8">
            <w:pPr>
              <w:spacing w:after="0"/>
              <w:rPr>
                <w:rFonts w:hint="eastAsia"/>
              </w:rPr>
            </w:pPr>
            <w:r>
              <w:rPr>
                <w:sz w:val="15"/>
              </w:rPr>
              <w:t>Weighted precision</w:t>
            </w:r>
          </w:p>
        </w:tc>
        <w:tc>
          <w:tcPr>
            <w:tcW w:w="1987" w:type="dxa"/>
            <w:shd w:val="clear" w:color="auto" w:fill="F2F2F2"/>
          </w:tcPr>
          <w:p w:rsidR="00DE3E8C" w:rsidRDefault="003E32F8">
            <w:pPr>
              <w:spacing w:after="0"/>
              <w:rPr>
                <w:rFonts w:hint="eastAsia"/>
              </w:rPr>
            </w:pPr>
            <w:r>
              <w:rPr>
                <w:sz w:val="15"/>
              </w:rPr>
              <w:t>94.8%</w:t>
            </w:r>
          </w:p>
        </w:tc>
        <w:tc>
          <w:tcPr>
            <w:tcW w:w="1987" w:type="dxa"/>
            <w:shd w:val="clear" w:color="auto" w:fill="F2F2F2"/>
          </w:tcPr>
          <w:p w:rsidR="00DE3E8C" w:rsidRDefault="003E32F8">
            <w:pPr>
              <w:spacing w:after="0"/>
              <w:rPr>
                <w:rFonts w:hint="eastAsia"/>
              </w:rPr>
            </w:pPr>
            <w:r>
              <w:rPr>
                <w:sz w:val="15"/>
              </w:rPr>
              <w:t>94.6%</w:t>
            </w:r>
          </w:p>
        </w:tc>
        <w:tc>
          <w:tcPr>
            <w:tcW w:w="1987" w:type="dxa"/>
            <w:shd w:val="clear" w:color="auto" w:fill="F2F2F2"/>
          </w:tcPr>
          <w:p w:rsidR="00DE3E8C" w:rsidRDefault="003E32F8">
            <w:pPr>
              <w:spacing w:after="0"/>
              <w:rPr>
                <w:rFonts w:hint="eastAsia"/>
              </w:rPr>
            </w:pPr>
            <w:r>
              <w:rPr>
                <w:sz w:val="15"/>
              </w:rPr>
              <w:t>-0.2%</w:t>
            </w:r>
          </w:p>
        </w:tc>
      </w:tr>
      <w:tr w:rsidR="00DE3E8C">
        <w:trPr>
          <w:jc w:val="center"/>
        </w:trPr>
        <w:tc>
          <w:tcPr>
            <w:tcW w:w="1987" w:type="dxa"/>
          </w:tcPr>
          <w:p w:rsidR="00DE3E8C" w:rsidRDefault="003E32F8">
            <w:pPr>
              <w:spacing w:after="0"/>
              <w:rPr>
                <w:rFonts w:hint="eastAsia"/>
              </w:rPr>
            </w:pPr>
            <w:r>
              <w:rPr>
                <w:sz w:val="15"/>
              </w:rPr>
              <w:t>Gemma</w:t>
            </w:r>
          </w:p>
        </w:tc>
        <w:tc>
          <w:tcPr>
            <w:tcW w:w="1987" w:type="dxa"/>
          </w:tcPr>
          <w:p w:rsidR="00DE3E8C" w:rsidRDefault="003E32F8">
            <w:pPr>
              <w:spacing w:after="0"/>
              <w:rPr>
                <w:rFonts w:hint="eastAsia"/>
              </w:rPr>
            </w:pPr>
            <w:r>
              <w:rPr>
                <w:sz w:val="15"/>
              </w:rPr>
              <w:t>Weighted recall</w:t>
            </w:r>
          </w:p>
        </w:tc>
        <w:tc>
          <w:tcPr>
            <w:tcW w:w="1987" w:type="dxa"/>
          </w:tcPr>
          <w:p w:rsidR="00DE3E8C" w:rsidRDefault="003E32F8">
            <w:pPr>
              <w:spacing w:after="0"/>
              <w:rPr>
                <w:rFonts w:hint="eastAsia"/>
              </w:rPr>
            </w:pPr>
            <w:r>
              <w:rPr>
                <w:sz w:val="15"/>
              </w:rPr>
              <w:t>65.5%</w:t>
            </w:r>
          </w:p>
        </w:tc>
        <w:tc>
          <w:tcPr>
            <w:tcW w:w="1987" w:type="dxa"/>
          </w:tcPr>
          <w:p w:rsidR="00DE3E8C" w:rsidRDefault="003E32F8">
            <w:pPr>
              <w:spacing w:after="0"/>
              <w:rPr>
                <w:rFonts w:hint="eastAsia"/>
              </w:rPr>
            </w:pPr>
            <w:r>
              <w:rPr>
                <w:sz w:val="15"/>
              </w:rPr>
              <w:t>64.4%</w:t>
            </w:r>
          </w:p>
        </w:tc>
        <w:tc>
          <w:tcPr>
            <w:tcW w:w="1987" w:type="dxa"/>
          </w:tcPr>
          <w:p w:rsidR="00DE3E8C" w:rsidRDefault="003E32F8">
            <w:pPr>
              <w:spacing w:after="0"/>
              <w:rPr>
                <w:rFonts w:hint="eastAsia"/>
              </w:rPr>
            </w:pPr>
            <w:r>
              <w:rPr>
                <w:sz w:val="15"/>
              </w:rPr>
              <w:t>-1.1%</w:t>
            </w:r>
          </w:p>
        </w:tc>
      </w:tr>
      <w:tr w:rsidR="00DE3E8C">
        <w:trPr>
          <w:jc w:val="center"/>
        </w:trPr>
        <w:tc>
          <w:tcPr>
            <w:tcW w:w="1987" w:type="dxa"/>
            <w:shd w:val="clear" w:color="auto" w:fill="F2F2F2"/>
          </w:tcPr>
          <w:p w:rsidR="00DE3E8C" w:rsidRDefault="003E32F8">
            <w:pPr>
              <w:spacing w:after="0"/>
              <w:rPr>
                <w:rFonts w:hint="eastAsia"/>
              </w:rPr>
            </w:pPr>
            <w:r>
              <w:rPr>
                <w:sz w:val="15"/>
              </w:rPr>
              <w:t>Gemma</w:t>
            </w:r>
          </w:p>
        </w:tc>
        <w:tc>
          <w:tcPr>
            <w:tcW w:w="1987" w:type="dxa"/>
            <w:shd w:val="clear" w:color="auto" w:fill="F2F2F2"/>
          </w:tcPr>
          <w:p w:rsidR="00DE3E8C" w:rsidRDefault="003E32F8">
            <w:pPr>
              <w:spacing w:after="0"/>
              <w:rPr>
                <w:rFonts w:hint="eastAsia"/>
              </w:rPr>
            </w:pPr>
            <w:r>
              <w:rPr>
                <w:sz w:val="15"/>
              </w:rPr>
              <w:t>Weighted F1</w:t>
            </w:r>
          </w:p>
        </w:tc>
        <w:tc>
          <w:tcPr>
            <w:tcW w:w="1987" w:type="dxa"/>
            <w:shd w:val="clear" w:color="auto" w:fill="F2F2F2"/>
          </w:tcPr>
          <w:p w:rsidR="00DE3E8C" w:rsidRDefault="003E32F8">
            <w:pPr>
              <w:spacing w:after="0"/>
              <w:rPr>
                <w:rFonts w:hint="eastAsia"/>
              </w:rPr>
            </w:pPr>
            <w:r>
              <w:rPr>
                <w:sz w:val="15"/>
              </w:rPr>
              <w:t>77.4%</w:t>
            </w:r>
          </w:p>
        </w:tc>
        <w:tc>
          <w:tcPr>
            <w:tcW w:w="1987" w:type="dxa"/>
            <w:shd w:val="clear" w:color="auto" w:fill="F2F2F2"/>
          </w:tcPr>
          <w:p w:rsidR="00DE3E8C" w:rsidRDefault="003E32F8">
            <w:pPr>
              <w:spacing w:after="0"/>
              <w:rPr>
                <w:rFonts w:hint="eastAsia"/>
              </w:rPr>
            </w:pPr>
            <w:r>
              <w:rPr>
                <w:sz w:val="15"/>
              </w:rPr>
              <w:t>76.6%</w:t>
            </w:r>
          </w:p>
        </w:tc>
        <w:tc>
          <w:tcPr>
            <w:tcW w:w="1987" w:type="dxa"/>
            <w:shd w:val="clear" w:color="auto" w:fill="F2F2F2"/>
          </w:tcPr>
          <w:p w:rsidR="00DE3E8C" w:rsidRDefault="003E32F8">
            <w:pPr>
              <w:spacing w:after="0"/>
              <w:rPr>
                <w:rFonts w:hint="eastAsia"/>
              </w:rPr>
            </w:pPr>
            <w:r>
              <w:rPr>
                <w:sz w:val="15"/>
              </w:rPr>
              <w:t>-0.8%</w:t>
            </w:r>
          </w:p>
        </w:tc>
      </w:tr>
      <w:tr w:rsidR="00DE3E8C">
        <w:trPr>
          <w:jc w:val="center"/>
        </w:trPr>
        <w:tc>
          <w:tcPr>
            <w:tcW w:w="1987" w:type="dxa"/>
          </w:tcPr>
          <w:p w:rsidR="00DE3E8C" w:rsidRDefault="003E32F8">
            <w:pPr>
              <w:spacing w:after="0"/>
              <w:rPr>
                <w:rFonts w:hint="eastAsia"/>
              </w:rPr>
            </w:pPr>
            <w:r>
              <w:rPr>
                <w:sz w:val="15"/>
              </w:rPr>
              <w:t>Gemma</w:t>
            </w:r>
          </w:p>
        </w:tc>
        <w:tc>
          <w:tcPr>
            <w:tcW w:w="1987" w:type="dxa"/>
          </w:tcPr>
          <w:p w:rsidR="00DE3E8C" w:rsidRDefault="003E32F8">
            <w:pPr>
              <w:spacing w:after="0"/>
              <w:rPr>
                <w:rFonts w:hint="eastAsia"/>
              </w:rPr>
            </w:pPr>
            <w:r>
              <w:rPr>
                <w:sz w:val="15"/>
              </w:rPr>
              <w:t>Completeness</w:t>
            </w:r>
          </w:p>
        </w:tc>
        <w:tc>
          <w:tcPr>
            <w:tcW w:w="1987" w:type="dxa"/>
          </w:tcPr>
          <w:p w:rsidR="00DE3E8C" w:rsidRDefault="003E32F8">
            <w:pPr>
              <w:spacing w:after="0"/>
              <w:rPr>
                <w:rFonts w:hint="eastAsia"/>
              </w:rPr>
            </w:pPr>
            <w:r>
              <w:rPr>
                <w:sz w:val="15"/>
              </w:rPr>
              <w:t>68.2%</w:t>
            </w:r>
          </w:p>
        </w:tc>
        <w:tc>
          <w:tcPr>
            <w:tcW w:w="1987" w:type="dxa"/>
          </w:tcPr>
          <w:p w:rsidR="00DE3E8C" w:rsidRDefault="003E32F8">
            <w:pPr>
              <w:spacing w:after="0"/>
              <w:rPr>
                <w:rFonts w:hint="eastAsia"/>
              </w:rPr>
            </w:pPr>
            <w:r>
              <w:rPr>
                <w:sz w:val="15"/>
              </w:rPr>
              <w:t>67.3%</w:t>
            </w:r>
          </w:p>
        </w:tc>
        <w:tc>
          <w:tcPr>
            <w:tcW w:w="1987" w:type="dxa"/>
          </w:tcPr>
          <w:p w:rsidR="00DE3E8C" w:rsidRDefault="003E32F8">
            <w:pPr>
              <w:spacing w:after="0"/>
              <w:rPr>
                <w:rFonts w:hint="eastAsia"/>
              </w:rPr>
            </w:pPr>
            <w:r>
              <w:rPr>
                <w:sz w:val="15"/>
              </w:rPr>
              <w:t>-0.9%</w:t>
            </w:r>
          </w:p>
        </w:tc>
      </w:tr>
      <w:tr w:rsidR="00DE3E8C">
        <w:trPr>
          <w:jc w:val="center"/>
        </w:trPr>
        <w:tc>
          <w:tcPr>
            <w:tcW w:w="1987" w:type="dxa"/>
            <w:shd w:val="clear" w:color="auto" w:fill="F2F2F2"/>
          </w:tcPr>
          <w:p w:rsidR="00DE3E8C" w:rsidRDefault="003E32F8">
            <w:pPr>
              <w:spacing w:after="0"/>
              <w:rPr>
                <w:rFonts w:hint="eastAsia"/>
              </w:rPr>
            </w:pPr>
            <w:r>
              <w:rPr>
                <w:sz w:val="15"/>
              </w:rPr>
              <w:t>Gemma</w:t>
            </w:r>
          </w:p>
        </w:tc>
        <w:tc>
          <w:tcPr>
            <w:tcW w:w="1987" w:type="dxa"/>
            <w:shd w:val="clear" w:color="auto" w:fill="F2F2F2"/>
          </w:tcPr>
          <w:p w:rsidR="00DE3E8C" w:rsidRDefault="003E32F8">
            <w:pPr>
              <w:spacing w:after="0"/>
              <w:rPr>
                <w:rFonts w:hint="eastAsia"/>
              </w:rPr>
            </w:pPr>
            <w:r>
              <w:rPr>
                <w:sz w:val="15"/>
              </w:rPr>
              <w:t>Unsupported rate</w:t>
            </w:r>
          </w:p>
        </w:tc>
        <w:tc>
          <w:tcPr>
            <w:tcW w:w="1987" w:type="dxa"/>
            <w:shd w:val="clear" w:color="auto" w:fill="F2F2F2"/>
          </w:tcPr>
          <w:p w:rsidR="00DE3E8C" w:rsidRDefault="003E32F8">
            <w:pPr>
              <w:spacing w:after="0"/>
              <w:rPr>
                <w:rFonts w:hint="eastAsia"/>
              </w:rPr>
            </w:pPr>
            <w:r>
              <w:rPr>
                <w:sz w:val="15"/>
              </w:rPr>
              <w:t>1.2%</w:t>
            </w:r>
          </w:p>
        </w:tc>
        <w:tc>
          <w:tcPr>
            <w:tcW w:w="1987" w:type="dxa"/>
            <w:shd w:val="clear" w:color="auto" w:fill="F2F2F2"/>
          </w:tcPr>
          <w:p w:rsidR="00DE3E8C" w:rsidRDefault="003E32F8">
            <w:pPr>
              <w:spacing w:after="0"/>
              <w:rPr>
                <w:rFonts w:hint="eastAsia"/>
              </w:rPr>
            </w:pPr>
            <w:r>
              <w:rPr>
                <w:sz w:val="15"/>
              </w:rPr>
              <w:t>1.2%</w:t>
            </w:r>
          </w:p>
        </w:tc>
        <w:tc>
          <w:tcPr>
            <w:tcW w:w="1987" w:type="dxa"/>
            <w:shd w:val="clear" w:color="auto" w:fill="F2F2F2"/>
          </w:tcPr>
          <w:p w:rsidR="00DE3E8C" w:rsidRDefault="003E32F8">
            <w:pPr>
              <w:spacing w:after="0"/>
              <w:rPr>
                <w:rFonts w:hint="eastAsia"/>
              </w:rPr>
            </w:pPr>
            <w:r>
              <w:rPr>
                <w:sz w:val="15"/>
              </w:rPr>
              <w:t>0.0%</w:t>
            </w:r>
          </w:p>
        </w:tc>
      </w:tr>
      <w:tr w:rsidR="00DE3E8C">
        <w:trPr>
          <w:jc w:val="center"/>
        </w:trPr>
        <w:tc>
          <w:tcPr>
            <w:tcW w:w="1987" w:type="dxa"/>
          </w:tcPr>
          <w:p w:rsidR="00DE3E8C" w:rsidRDefault="003E32F8">
            <w:pPr>
              <w:spacing w:after="0"/>
              <w:rPr>
                <w:rFonts w:hint="eastAsia"/>
              </w:rPr>
            </w:pPr>
            <w:r>
              <w:rPr>
                <w:sz w:val="15"/>
              </w:rPr>
              <w:t>Gemma</w:t>
            </w:r>
          </w:p>
        </w:tc>
        <w:tc>
          <w:tcPr>
            <w:tcW w:w="1987" w:type="dxa"/>
          </w:tcPr>
          <w:p w:rsidR="00DE3E8C" w:rsidRDefault="003E32F8">
            <w:pPr>
              <w:spacing w:after="0"/>
              <w:rPr>
                <w:rFonts w:hint="eastAsia"/>
              </w:rPr>
            </w:pPr>
            <w:r>
              <w:rPr>
                <w:sz w:val="15"/>
              </w:rPr>
              <w:t>Mean schema completeness</w:t>
            </w:r>
          </w:p>
        </w:tc>
        <w:tc>
          <w:tcPr>
            <w:tcW w:w="1987" w:type="dxa"/>
          </w:tcPr>
          <w:p w:rsidR="00DE3E8C" w:rsidRDefault="003E32F8">
            <w:pPr>
              <w:spacing w:after="0"/>
              <w:rPr>
                <w:rFonts w:hint="eastAsia"/>
              </w:rPr>
            </w:pPr>
            <w:r>
              <w:rPr>
                <w:sz w:val="15"/>
              </w:rPr>
              <w:t>72.4%</w:t>
            </w:r>
          </w:p>
        </w:tc>
        <w:tc>
          <w:tcPr>
            <w:tcW w:w="1987" w:type="dxa"/>
          </w:tcPr>
          <w:p w:rsidR="00DE3E8C" w:rsidRDefault="003E32F8">
            <w:pPr>
              <w:spacing w:after="0"/>
              <w:rPr>
                <w:rFonts w:hint="eastAsia"/>
              </w:rPr>
            </w:pPr>
            <w:r>
              <w:rPr>
                <w:sz w:val="15"/>
              </w:rPr>
              <w:t>72.5%</w:t>
            </w:r>
          </w:p>
        </w:tc>
        <w:tc>
          <w:tcPr>
            <w:tcW w:w="1987" w:type="dxa"/>
          </w:tcPr>
          <w:p w:rsidR="00DE3E8C" w:rsidRDefault="003E32F8">
            <w:pPr>
              <w:spacing w:after="0"/>
              <w:rPr>
                <w:rFonts w:hint="eastAsia"/>
              </w:rPr>
            </w:pPr>
            <w:r>
              <w:rPr>
                <w:sz w:val="15"/>
              </w:rPr>
              <w:t>0.1%</w:t>
            </w:r>
          </w:p>
        </w:tc>
      </w:tr>
      <w:tr w:rsidR="00DE3E8C">
        <w:trPr>
          <w:jc w:val="center"/>
        </w:trPr>
        <w:tc>
          <w:tcPr>
            <w:tcW w:w="1987" w:type="dxa"/>
            <w:shd w:val="clear" w:color="auto" w:fill="F2F2F2"/>
          </w:tcPr>
          <w:p w:rsidR="00DE3E8C" w:rsidRDefault="003E32F8">
            <w:pPr>
              <w:spacing w:after="0"/>
              <w:rPr>
                <w:rFonts w:hint="eastAsia"/>
              </w:rPr>
            </w:pPr>
            <w:r>
              <w:rPr>
                <w:sz w:val="15"/>
              </w:rPr>
              <w:t>Gemma</w:t>
            </w:r>
          </w:p>
        </w:tc>
        <w:tc>
          <w:tcPr>
            <w:tcW w:w="1987" w:type="dxa"/>
            <w:shd w:val="clear" w:color="auto" w:fill="F2F2F2"/>
          </w:tcPr>
          <w:p w:rsidR="00DE3E8C" w:rsidRDefault="003E32F8">
            <w:pPr>
              <w:spacing w:after="0"/>
              <w:rPr>
                <w:rFonts w:hint="eastAsia"/>
              </w:rPr>
            </w:pPr>
            <w:r>
              <w:rPr>
                <w:sz w:val="15"/>
              </w:rPr>
              <w:t>Critical-claim document rate</w:t>
            </w:r>
          </w:p>
        </w:tc>
        <w:tc>
          <w:tcPr>
            <w:tcW w:w="1987" w:type="dxa"/>
            <w:shd w:val="clear" w:color="auto" w:fill="F2F2F2"/>
          </w:tcPr>
          <w:p w:rsidR="00DE3E8C" w:rsidRDefault="003E32F8">
            <w:pPr>
              <w:spacing w:after="0"/>
              <w:rPr>
                <w:rFonts w:hint="eastAsia"/>
              </w:rPr>
            </w:pPr>
            <w:r>
              <w:rPr>
                <w:sz w:val="15"/>
              </w:rPr>
              <w:t>2.8%</w:t>
            </w:r>
          </w:p>
        </w:tc>
        <w:tc>
          <w:tcPr>
            <w:tcW w:w="1987" w:type="dxa"/>
            <w:shd w:val="clear" w:color="auto" w:fill="F2F2F2"/>
          </w:tcPr>
          <w:p w:rsidR="00DE3E8C" w:rsidRDefault="003E32F8">
            <w:pPr>
              <w:spacing w:after="0"/>
              <w:rPr>
                <w:rFonts w:hint="eastAsia"/>
              </w:rPr>
            </w:pPr>
            <w:r>
              <w:rPr>
                <w:sz w:val="15"/>
              </w:rPr>
              <w:t>2.8%</w:t>
            </w:r>
          </w:p>
        </w:tc>
        <w:tc>
          <w:tcPr>
            <w:tcW w:w="1987" w:type="dxa"/>
            <w:shd w:val="clear" w:color="auto" w:fill="F2F2F2"/>
          </w:tcPr>
          <w:p w:rsidR="00DE3E8C" w:rsidRDefault="003E32F8">
            <w:pPr>
              <w:spacing w:after="0"/>
              <w:rPr>
                <w:rFonts w:hint="eastAsia"/>
              </w:rPr>
            </w:pPr>
            <w:r>
              <w:rPr>
                <w:sz w:val="15"/>
              </w:rPr>
              <w:t>-0.0%</w:t>
            </w:r>
          </w:p>
        </w:tc>
      </w:tr>
      <w:tr w:rsidR="00DE3E8C">
        <w:trPr>
          <w:jc w:val="center"/>
        </w:trPr>
        <w:tc>
          <w:tcPr>
            <w:tcW w:w="1987" w:type="dxa"/>
          </w:tcPr>
          <w:p w:rsidR="00DE3E8C" w:rsidRDefault="003E32F8">
            <w:pPr>
              <w:spacing w:after="0"/>
              <w:rPr>
                <w:rFonts w:hint="eastAsia"/>
              </w:rPr>
            </w:pPr>
            <w:r>
              <w:rPr>
                <w:sz w:val="15"/>
              </w:rPr>
              <w:t>Qwen</w:t>
            </w:r>
          </w:p>
        </w:tc>
        <w:tc>
          <w:tcPr>
            <w:tcW w:w="1987" w:type="dxa"/>
          </w:tcPr>
          <w:p w:rsidR="00DE3E8C" w:rsidRDefault="003E32F8">
            <w:pPr>
              <w:spacing w:after="0"/>
              <w:rPr>
                <w:rFonts w:hint="eastAsia"/>
              </w:rPr>
            </w:pPr>
            <w:r>
              <w:rPr>
                <w:sz w:val="15"/>
              </w:rPr>
              <w:t>Parsed/evaluable local JSON</w:t>
            </w:r>
          </w:p>
        </w:tc>
        <w:tc>
          <w:tcPr>
            <w:tcW w:w="1987" w:type="dxa"/>
          </w:tcPr>
          <w:p w:rsidR="00DE3E8C" w:rsidRDefault="003E32F8">
            <w:pPr>
              <w:spacing w:after="0"/>
              <w:rPr>
                <w:rFonts w:hint="eastAsia"/>
              </w:rPr>
            </w:pPr>
            <w:r>
              <w:rPr>
                <w:sz w:val="15"/>
              </w:rPr>
              <w:t>2,483</w:t>
            </w:r>
          </w:p>
        </w:tc>
        <w:tc>
          <w:tcPr>
            <w:tcW w:w="1987" w:type="dxa"/>
          </w:tcPr>
          <w:p w:rsidR="00DE3E8C" w:rsidRDefault="003E32F8">
            <w:pPr>
              <w:spacing w:after="0"/>
              <w:rPr>
                <w:rFonts w:hint="eastAsia"/>
              </w:rPr>
            </w:pPr>
            <w:r>
              <w:rPr>
                <w:sz w:val="15"/>
              </w:rPr>
              <w:t>2,483</w:t>
            </w:r>
          </w:p>
        </w:tc>
        <w:tc>
          <w:tcPr>
            <w:tcW w:w="1987" w:type="dxa"/>
          </w:tcPr>
          <w:p w:rsidR="00DE3E8C" w:rsidRDefault="003E32F8">
            <w:pPr>
              <w:spacing w:after="0"/>
              <w:rPr>
                <w:rFonts w:hint="eastAsia"/>
              </w:rPr>
            </w:pPr>
            <w:r>
              <w:rPr>
                <w:sz w:val="15"/>
              </w:rPr>
              <w:t>+0</w:t>
            </w:r>
          </w:p>
        </w:tc>
      </w:tr>
      <w:tr w:rsidR="00DE3E8C">
        <w:trPr>
          <w:jc w:val="center"/>
        </w:trPr>
        <w:tc>
          <w:tcPr>
            <w:tcW w:w="1987" w:type="dxa"/>
            <w:shd w:val="clear" w:color="auto" w:fill="F2F2F2"/>
          </w:tcPr>
          <w:p w:rsidR="00DE3E8C" w:rsidRDefault="003E32F8">
            <w:pPr>
              <w:spacing w:after="0"/>
              <w:rPr>
                <w:rFonts w:hint="eastAsia"/>
              </w:rPr>
            </w:pPr>
            <w:r>
              <w:rPr>
                <w:sz w:val="15"/>
              </w:rPr>
              <w:t>Qwen</w:t>
            </w:r>
          </w:p>
        </w:tc>
        <w:tc>
          <w:tcPr>
            <w:tcW w:w="1987" w:type="dxa"/>
            <w:shd w:val="clear" w:color="auto" w:fill="F2F2F2"/>
          </w:tcPr>
          <w:p w:rsidR="00DE3E8C" w:rsidRDefault="003E32F8">
            <w:pPr>
              <w:spacing w:after="0"/>
              <w:rPr>
                <w:rFonts w:hint="eastAsia"/>
              </w:rPr>
            </w:pPr>
            <w:r>
              <w:rPr>
                <w:sz w:val="15"/>
              </w:rPr>
              <w:t>Weighted precision</w:t>
            </w:r>
          </w:p>
        </w:tc>
        <w:tc>
          <w:tcPr>
            <w:tcW w:w="1987" w:type="dxa"/>
            <w:shd w:val="clear" w:color="auto" w:fill="F2F2F2"/>
          </w:tcPr>
          <w:p w:rsidR="00DE3E8C" w:rsidRDefault="003E32F8">
            <w:pPr>
              <w:spacing w:after="0"/>
              <w:rPr>
                <w:rFonts w:hint="eastAsia"/>
              </w:rPr>
            </w:pPr>
            <w:r>
              <w:rPr>
                <w:sz w:val="15"/>
              </w:rPr>
              <w:t>95.0%</w:t>
            </w:r>
          </w:p>
        </w:tc>
        <w:tc>
          <w:tcPr>
            <w:tcW w:w="1987" w:type="dxa"/>
            <w:shd w:val="clear" w:color="auto" w:fill="F2F2F2"/>
          </w:tcPr>
          <w:p w:rsidR="00DE3E8C" w:rsidRDefault="003E32F8">
            <w:pPr>
              <w:spacing w:after="0"/>
              <w:rPr>
                <w:rFonts w:hint="eastAsia"/>
              </w:rPr>
            </w:pPr>
            <w:r>
              <w:rPr>
                <w:sz w:val="15"/>
              </w:rPr>
              <w:t>94.9%</w:t>
            </w:r>
          </w:p>
        </w:tc>
        <w:tc>
          <w:tcPr>
            <w:tcW w:w="1987" w:type="dxa"/>
            <w:shd w:val="clear" w:color="auto" w:fill="F2F2F2"/>
          </w:tcPr>
          <w:p w:rsidR="00DE3E8C" w:rsidRDefault="003E32F8">
            <w:pPr>
              <w:spacing w:after="0"/>
              <w:rPr>
                <w:rFonts w:hint="eastAsia"/>
              </w:rPr>
            </w:pPr>
            <w:r>
              <w:rPr>
                <w:sz w:val="15"/>
              </w:rPr>
              <w:t>-0.1%</w:t>
            </w:r>
          </w:p>
        </w:tc>
      </w:tr>
      <w:tr w:rsidR="00DE3E8C">
        <w:trPr>
          <w:jc w:val="center"/>
        </w:trPr>
        <w:tc>
          <w:tcPr>
            <w:tcW w:w="1987" w:type="dxa"/>
          </w:tcPr>
          <w:p w:rsidR="00DE3E8C" w:rsidRDefault="003E32F8">
            <w:pPr>
              <w:spacing w:after="0"/>
              <w:rPr>
                <w:rFonts w:hint="eastAsia"/>
              </w:rPr>
            </w:pPr>
            <w:r>
              <w:rPr>
                <w:sz w:val="15"/>
              </w:rPr>
              <w:t>Qwen</w:t>
            </w:r>
          </w:p>
        </w:tc>
        <w:tc>
          <w:tcPr>
            <w:tcW w:w="1987" w:type="dxa"/>
          </w:tcPr>
          <w:p w:rsidR="00DE3E8C" w:rsidRDefault="003E32F8">
            <w:pPr>
              <w:spacing w:after="0"/>
              <w:rPr>
                <w:rFonts w:hint="eastAsia"/>
              </w:rPr>
            </w:pPr>
            <w:r>
              <w:rPr>
                <w:sz w:val="15"/>
              </w:rPr>
              <w:t>Weighted recall</w:t>
            </w:r>
          </w:p>
        </w:tc>
        <w:tc>
          <w:tcPr>
            <w:tcW w:w="1987" w:type="dxa"/>
          </w:tcPr>
          <w:p w:rsidR="00DE3E8C" w:rsidRDefault="003E32F8">
            <w:pPr>
              <w:spacing w:after="0"/>
              <w:rPr>
                <w:rFonts w:hint="eastAsia"/>
              </w:rPr>
            </w:pPr>
            <w:r>
              <w:rPr>
                <w:sz w:val="15"/>
              </w:rPr>
              <w:t>73.7%</w:t>
            </w:r>
          </w:p>
        </w:tc>
        <w:tc>
          <w:tcPr>
            <w:tcW w:w="1987" w:type="dxa"/>
          </w:tcPr>
          <w:p w:rsidR="00DE3E8C" w:rsidRDefault="003E32F8">
            <w:pPr>
              <w:spacing w:after="0"/>
              <w:rPr>
                <w:rFonts w:hint="eastAsia"/>
              </w:rPr>
            </w:pPr>
            <w:r>
              <w:rPr>
                <w:sz w:val="15"/>
              </w:rPr>
              <w:t>73.7%</w:t>
            </w:r>
          </w:p>
        </w:tc>
        <w:tc>
          <w:tcPr>
            <w:tcW w:w="1987" w:type="dxa"/>
          </w:tcPr>
          <w:p w:rsidR="00DE3E8C" w:rsidRDefault="003E32F8">
            <w:pPr>
              <w:spacing w:after="0"/>
              <w:rPr>
                <w:rFonts w:hint="eastAsia"/>
              </w:rPr>
            </w:pPr>
            <w:r>
              <w:rPr>
                <w:sz w:val="15"/>
              </w:rPr>
              <w:t>-0.0%</w:t>
            </w:r>
          </w:p>
        </w:tc>
      </w:tr>
      <w:tr w:rsidR="00DE3E8C">
        <w:trPr>
          <w:jc w:val="center"/>
        </w:trPr>
        <w:tc>
          <w:tcPr>
            <w:tcW w:w="1987" w:type="dxa"/>
            <w:shd w:val="clear" w:color="auto" w:fill="F2F2F2"/>
          </w:tcPr>
          <w:p w:rsidR="00DE3E8C" w:rsidRDefault="003E32F8">
            <w:pPr>
              <w:spacing w:after="0"/>
              <w:rPr>
                <w:rFonts w:hint="eastAsia"/>
              </w:rPr>
            </w:pPr>
            <w:r>
              <w:rPr>
                <w:sz w:val="15"/>
              </w:rPr>
              <w:t>Qwen</w:t>
            </w:r>
          </w:p>
        </w:tc>
        <w:tc>
          <w:tcPr>
            <w:tcW w:w="1987" w:type="dxa"/>
            <w:shd w:val="clear" w:color="auto" w:fill="F2F2F2"/>
          </w:tcPr>
          <w:p w:rsidR="00DE3E8C" w:rsidRDefault="003E32F8">
            <w:pPr>
              <w:spacing w:after="0"/>
              <w:rPr>
                <w:rFonts w:hint="eastAsia"/>
              </w:rPr>
            </w:pPr>
            <w:r>
              <w:rPr>
                <w:sz w:val="15"/>
              </w:rPr>
              <w:t>Weighted F1</w:t>
            </w:r>
          </w:p>
        </w:tc>
        <w:tc>
          <w:tcPr>
            <w:tcW w:w="1987" w:type="dxa"/>
            <w:shd w:val="clear" w:color="auto" w:fill="F2F2F2"/>
          </w:tcPr>
          <w:p w:rsidR="00DE3E8C" w:rsidRDefault="003E32F8">
            <w:pPr>
              <w:spacing w:after="0"/>
              <w:rPr>
                <w:rFonts w:hint="eastAsia"/>
              </w:rPr>
            </w:pPr>
            <w:r>
              <w:rPr>
                <w:sz w:val="15"/>
              </w:rPr>
              <w:t>83.0%</w:t>
            </w:r>
          </w:p>
        </w:tc>
        <w:tc>
          <w:tcPr>
            <w:tcW w:w="1987" w:type="dxa"/>
            <w:shd w:val="clear" w:color="auto" w:fill="F2F2F2"/>
          </w:tcPr>
          <w:p w:rsidR="00DE3E8C" w:rsidRDefault="003E32F8">
            <w:pPr>
              <w:spacing w:after="0"/>
              <w:rPr>
                <w:rFonts w:hint="eastAsia"/>
              </w:rPr>
            </w:pPr>
            <w:r>
              <w:rPr>
                <w:sz w:val="15"/>
              </w:rPr>
              <w:t>82.9%</w:t>
            </w:r>
          </w:p>
        </w:tc>
        <w:tc>
          <w:tcPr>
            <w:tcW w:w="1987" w:type="dxa"/>
            <w:shd w:val="clear" w:color="auto" w:fill="F2F2F2"/>
          </w:tcPr>
          <w:p w:rsidR="00DE3E8C" w:rsidRDefault="003E32F8">
            <w:pPr>
              <w:spacing w:after="0"/>
              <w:rPr>
                <w:rFonts w:hint="eastAsia"/>
              </w:rPr>
            </w:pPr>
            <w:r>
              <w:rPr>
                <w:sz w:val="15"/>
              </w:rPr>
              <w:t>-0.1%</w:t>
            </w:r>
          </w:p>
        </w:tc>
      </w:tr>
      <w:tr w:rsidR="00DE3E8C">
        <w:trPr>
          <w:jc w:val="center"/>
        </w:trPr>
        <w:tc>
          <w:tcPr>
            <w:tcW w:w="1987" w:type="dxa"/>
          </w:tcPr>
          <w:p w:rsidR="00DE3E8C" w:rsidRDefault="003E32F8">
            <w:pPr>
              <w:spacing w:after="0"/>
              <w:rPr>
                <w:rFonts w:hint="eastAsia"/>
              </w:rPr>
            </w:pPr>
            <w:r>
              <w:rPr>
                <w:sz w:val="15"/>
              </w:rPr>
              <w:t>Qwen</w:t>
            </w:r>
          </w:p>
        </w:tc>
        <w:tc>
          <w:tcPr>
            <w:tcW w:w="1987" w:type="dxa"/>
          </w:tcPr>
          <w:p w:rsidR="00DE3E8C" w:rsidRDefault="003E32F8">
            <w:pPr>
              <w:spacing w:after="0"/>
              <w:rPr>
                <w:rFonts w:hint="eastAsia"/>
              </w:rPr>
            </w:pPr>
            <w:r>
              <w:rPr>
                <w:sz w:val="15"/>
              </w:rPr>
              <w:t>Completeness</w:t>
            </w:r>
          </w:p>
        </w:tc>
        <w:tc>
          <w:tcPr>
            <w:tcW w:w="1987" w:type="dxa"/>
          </w:tcPr>
          <w:p w:rsidR="00DE3E8C" w:rsidRDefault="003E32F8">
            <w:pPr>
              <w:spacing w:after="0"/>
              <w:rPr>
                <w:rFonts w:hint="eastAsia"/>
              </w:rPr>
            </w:pPr>
            <w:r>
              <w:rPr>
                <w:sz w:val="15"/>
              </w:rPr>
              <w:t>75.5%</w:t>
            </w:r>
          </w:p>
        </w:tc>
        <w:tc>
          <w:tcPr>
            <w:tcW w:w="1987" w:type="dxa"/>
          </w:tcPr>
          <w:p w:rsidR="00DE3E8C" w:rsidRDefault="003E32F8">
            <w:pPr>
              <w:spacing w:after="0"/>
              <w:rPr>
                <w:rFonts w:hint="eastAsia"/>
              </w:rPr>
            </w:pPr>
            <w:r>
              <w:rPr>
                <w:sz w:val="15"/>
              </w:rPr>
              <w:t>75.5%</w:t>
            </w:r>
          </w:p>
        </w:tc>
        <w:tc>
          <w:tcPr>
            <w:tcW w:w="1987" w:type="dxa"/>
          </w:tcPr>
          <w:p w:rsidR="00DE3E8C" w:rsidRDefault="003E32F8">
            <w:pPr>
              <w:spacing w:after="0"/>
              <w:rPr>
                <w:rFonts w:hint="eastAsia"/>
              </w:rPr>
            </w:pPr>
            <w:r>
              <w:rPr>
                <w:sz w:val="15"/>
              </w:rPr>
              <w:t>0.0%</w:t>
            </w:r>
          </w:p>
        </w:tc>
      </w:tr>
      <w:tr w:rsidR="00DE3E8C">
        <w:trPr>
          <w:jc w:val="center"/>
        </w:trPr>
        <w:tc>
          <w:tcPr>
            <w:tcW w:w="1987" w:type="dxa"/>
            <w:shd w:val="clear" w:color="auto" w:fill="F2F2F2"/>
          </w:tcPr>
          <w:p w:rsidR="00DE3E8C" w:rsidRDefault="003E32F8">
            <w:pPr>
              <w:spacing w:after="0"/>
              <w:rPr>
                <w:rFonts w:hint="eastAsia"/>
              </w:rPr>
            </w:pPr>
            <w:r>
              <w:rPr>
                <w:sz w:val="15"/>
              </w:rPr>
              <w:t>Qwen</w:t>
            </w:r>
          </w:p>
        </w:tc>
        <w:tc>
          <w:tcPr>
            <w:tcW w:w="1987" w:type="dxa"/>
            <w:shd w:val="clear" w:color="auto" w:fill="F2F2F2"/>
          </w:tcPr>
          <w:p w:rsidR="00DE3E8C" w:rsidRDefault="003E32F8">
            <w:pPr>
              <w:spacing w:after="0"/>
              <w:rPr>
                <w:rFonts w:hint="eastAsia"/>
              </w:rPr>
            </w:pPr>
            <w:r>
              <w:rPr>
                <w:sz w:val="15"/>
              </w:rPr>
              <w:t>Unsupported rate</w:t>
            </w:r>
          </w:p>
        </w:tc>
        <w:tc>
          <w:tcPr>
            <w:tcW w:w="1987" w:type="dxa"/>
            <w:shd w:val="clear" w:color="auto" w:fill="F2F2F2"/>
          </w:tcPr>
          <w:p w:rsidR="00DE3E8C" w:rsidRDefault="003E32F8">
            <w:pPr>
              <w:spacing w:after="0"/>
              <w:rPr>
                <w:rFonts w:hint="eastAsia"/>
              </w:rPr>
            </w:pPr>
            <w:r>
              <w:rPr>
                <w:sz w:val="15"/>
              </w:rPr>
              <w:t>2.6%</w:t>
            </w:r>
          </w:p>
        </w:tc>
        <w:tc>
          <w:tcPr>
            <w:tcW w:w="1987" w:type="dxa"/>
            <w:shd w:val="clear" w:color="auto" w:fill="F2F2F2"/>
          </w:tcPr>
          <w:p w:rsidR="00DE3E8C" w:rsidRDefault="003E32F8">
            <w:pPr>
              <w:spacing w:after="0"/>
              <w:rPr>
                <w:rFonts w:hint="eastAsia"/>
              </w:rPr>
            </w:pPr>
            <w:r>
              <w:rPr>
                <w:sz w:val="15"/>
              </w:rPr>
              <w:t>2.7%</w:t>
            </w:r>
          </w:p>
        </w:tc>
        <w:tc>
          <w:tcPr>
            <w:tcW w:w="1987" w:type="dxa"/>
            <w:shd w:val="clear" w:color="auto" w:fill="F2F2F2"/>
          </w:tcPr>
          <w:p w:rsidR="00DE3E8C" w:rsidRDefault="003E32F8">
            <w:pPr>
              <w:spacing w:after="0"/>
              <w:rPr>
                <w:rFonts w:hint="eastAsia"/>
              </w:rPr>
            </w:pPr>
            <w:r>
              <w:rPr>
                <w:sz w:val="15"/>
              </w:rPr>
              <w:t>0.0%</w:t>
            </w:r>
          </w:p>
        </w:tc>
      </w:tr>
      <w:tr w:rsidR="00DE3E8C">
        <w:trPr>
          <w:jc w:val="center"/>
        </w:trPr>
        <w:tc>
          <w:tcPr>
            <w:tcW w:w="1987" w:type="dxa"/>
          </w:tcPr>
          <w:p w:rsidR="00DE3E8C" w:rsidRDefault="003E32F8">
            <w:pPr>
              <w:spacing w:after="0"/>
              <w:rPr>
                <w:rFonts w:hint="eastAsia"/>
              </w:rPr>
            </w:pPr>
            <w:r>
              <w:rPr>
                <w:sz w:val="15"/>
              </w:rPr>
              <w:t>Qwen</w:t>
            </w:r>
          </w:p>
        </w:tc>
        <w:tc>
          <w:tcPr>
            <w:tcW w:w="1987" w:type="dxa"/>
          </w:tcPr>
          <w:p w:rsidR="00DE3E8C" w:rsidRDefault="003E32F8">
            <w:pPr>
              <w:spacing w:after="0"/>
              <w:rPr>
                <w:rFonts w:hint="eastAsia"/>
              </w:rPr>
            </w:pPr>
            <w:r>
              <w:rPr>
                <w:sz w:val="15"/>
              </w:rPr>
              <w:t>Mean schema completeness</w:t>
            </w:r>
          </w:p>
        </w:tc>
        <w:tc>
          <w:tcPr>
            <w:tcW w:w="1987" w:type="dxa"/>
          </w:tcPr>
          <w:p w:rsidR="00DE3E8C" w:rsidRDefault="003E32F8">
            <w:pPr>
              <w:spacing w:after="0"/>
              <w:rPr>
                <w:rFonts w:hint="eastAsia"/>
              </w:rPr>
            </w:pPr>
            <w:r>
              <w:rPr>
                <w:sz w:val="15"/>
              </w:rPr>
              <w:t>84.1%</w:t>
            </w:r>
          </w:p>
        </w:tc>
        <w:tc>
          <w:tcPr>
            <w:tcW w:w="1987" w:type="dxa"/>
          </w:tcPr>
          <w:p w:rsidR="00DE3E8C" w:rsidRDefault="003E32F8">
            <w:pPr>
              <w:spacing w:after="0"/>
              <w:rPr>
                <w:rFonts w:hint="eastAsia"/>
              </w:rPr>
            </w:pPr>
            <w:r>
              <w:rPr>
                <w:sz w:val="15"/>
              </w:rPr>
              <w:t>80.3%</w:t>
            </w:r>
          </w:p>
        </w:tc>
        <w:tc>
          <w:tcPr>
            <w:tcW w:w="1987" w:type="dxa"/>
          </w:tcPr>
          <w:p w:rsidR="00DE3E8C" w:rsidRDefault="003E32F8">
            <w:pPr>
              <w:spacing w:after="0"/>
              <w:rPr>
                <w:rFonts w:hint="eastAsia"/>
              </w:rPr>
            </w:pPr>
            <w:r>
              <w:rPr>
                <w:sz w:val="15"/>
              </w:rPr>
              <w:t>-3.8%</w:t>
            </w:r>
          </w:p>
        </w:tc>
      </w:tr>
      <w:tr w:rsidR="00DE3E8C">
        <w:trPr>
          <w:jc w:val="center"/>
        </w:trPr>
        <w:tc>
          <w:tcPr>
            <w:tcW w:w="1987" w:type="dxa"/>
            <w:shd w:val="clear" w:color="auto" w:fill="F2F2F2"/>
          </w:tcPr>
          <w:p w:rsidR="00DE3E8C" w:rsidRDefault="003E32F8">
            <w:pPr>
              <w:spacing w:after="0"/>
              <w:rPr>
                <w:rFonts w:hint="eastAsia"/>
              </w:rPr>
            </w:pPr>
            <w:r>
              <w:rPr>
                <w:sz w:val="15"/>
              </w:rPr>
              <w:t>Qwen</w:t>
            </w:r>
          </w:p>
        </w:tc>
        <w:tc>
          <w:tcPr>
            <w:tcW w:w="1987" w:type="dxa"/>
            <w:shd w:val="clear" w:color="auto" w:fill="F2F2F2"/>
          </w:tcPr>
          <w:p w:rsidR="00DE3E8C" w:rsidRDefault="003E32F8">
            <w:pPr>
              <w:spacing w:after="0"/>
              <w:rPr>
                <w:rFonts w:hint="eastAsia"/>
              </w:rPr>
            </w:pPr>
            <w:r>
              <w:rPr>
                <w:sz w:val="15"/>
              </w:rPr>
              <w:t>Critical-claim document rate</w:t>
            </w:r>
          </w:p>
        </w:tc>
        <w:tc>
          <w:tcPr>
            <w:tcW w:w="1987" w:type="dxa"/>
            <w:shd w:val="clear" w:color="auto" w:fill="F2F2F2"/>
          </w:tcPr>
          <w:p w:rsidR="00DE3E8C" w:rsidRDefault="003E32F8">
            <w:pPr>
              <w:spacing w:after="0"/>
              <w:rPr>
                <w:rFonts w:hint="eastAsia"/>
              </w:rPr>
            </w:pPr>
            <w:r>
              <w:rPr>
                <w:sz w:val="15"/>
              </w:rPr>
              <w:t>8.4%</w:t>
            </w:r>
          </w:p>
        </w:tc>
        <w:tc>
          <w:tcPr>
            <w:tcW w:w="1987" w:type="dxa"/>
            <w:shd w:val="clear" w:color="auto" w:fill="F2F2F2"/>
          </w:tcPr>
          <w:p w:rsidR="00DE3E8C" w:rsidRDefault="003E32F8">
            <w:pPr>
              <w:spacing w:after="0"/>
              <w:rPr>
                <w:rFonts w:hint="eastAsia"/>
              </w:rPr>
            </w:pPr>
            <w:r>
              <w:rPr>
                <w:sz w:val="15"/>
              </w:rPr>
              <w:t>8.3%</w:t>
            </w:r>
          </w:p>
        </w:tc>
        <w:tc>
          <w:tcPr>
            <w:tcW w:w="1987" w:type="dxa"/>
            <w:shd w:val="clear" w:color="auto" w:fill="F2F2F2"/>
          </w:tcPr>
          <w:p w:rsidR="00DE3E8C" w:rsidRDefault="003E32F8">
            <w:pPr>
              <w:spacing w:after="0"/>
              <w:rPr>
                <w:rFonts w:hint="eastAsia"/>
              </w:rPr>
            </w:pPr>
            <w:r>
              <w:rPr>
                <w:sz w:val="15"/>
              </w:rPr>
              <w:t>-0.1%</w:t>
            </w:r>
          </w:p>
        </w:tc>
      </w:tr>
      <w:tr w:rsidR="00DE3E8C">
        <w:trPr>
          <w:jc w:val="center"/>
        </w:trPr>
        <w:tc>
          <w:tcPr>
            <w:tcW w:w="1987" w:type="dxa"/>
          </w:tcPr>
          <w:p w:rsidR="00DE3E8C" w:rsidRDefault="003E32F8">
            <w:pPr>
              <w:spacing w:after="0"/>
              <w:rPr>
                <w:rFonts w:hint="eastAsia"/>
              </w:rPr>
            </w:pPr>
            <w:r>
              <w:rPr>
                <w:sz w:val="15"/>
              </w:rPr>
              <w:t>Pairwise</w:t>
            </w:r>
          </w:p>
        </w:tc>
        <w:tc>
          <w:tcPr>
            <w:tcW w:w="1987" w:type="dxa"/>
          </w:tcPr>
          <w:p w:rsidR="00DE3E8C" w:rsidRDefault="003E32F8">
            <w:pPr>
              <w:spacing w:after="0"/>
              <w:rPr>
                <w:rFonts w:hint="eastAsia"/>
              </w:rPr>
            </w:pPr>
            <w:r>
              <w:rPr>
                <w:sz w:val="15"/>
              </w:rPr>
              <w:t>Qwen category wins</w:t>
            </w:r>
          </w:p>
        </w:tc>
        <w:tc>
          <w:tcPr>
            <w:tcW w:w="1987" w:type="dxa"/>
          </w:tcPr>
          <w:p w:rsidR="00DE3E8C" w:rsidRDefault="003E32F8">
            <w:pPr>
              <w:spacing w:after="0"/>
              <w:rPr>
                <w:rFonts w:hint="eastAsia"/>
              </w:rPr>
            </w:pPr>
            <w:r>
              <w:rPr>
                <w:sz w:val="15"/>
              </w:rPr>
              <w:t>14</w:t>
            </w:r>
          </w:p>
        </w:tc>
        <w:tc>
          <w:tcPr>
            <w:tcW w:w="1987" w:type="dxa"/>
          </w:tcPr>
          <w:p w:rsidR="00DE3E8C" w:rsidRDefault="003E32F8">
            <w:pPr>
              <w:spacing w:after="0"/>
              <w:rPr>
                <w:rFonts w:hint="eastAsia"/>
              </w:rPr>
            </w:pPr>
            <w:r>
              <w:rPr>
                <w:sz w:val="15"/>
              </w:rPr>
              <w:t>15</w:t>
            </w:r>
          </w:p>
        </w:tc>
        <w:tc>
          <w:tcPr>
            <w:tcW w:w="1987" w:type="dxa"/>
          </w:tcPr>
          <w:p w:rsidR="00DE3E8C" w:rsidRDefault="003E32F8">
            <w:pPr>
              <w:spacing w:after="0"/>
              <w:rPr>
                <w:rFonts w:hint="eastAsia"/>
              </w:rPr>
            </w:pPr>
            <w:r>
              <w:rPr>
                <w:sz w:val="15"/>
              </w:rPr>
              <w:t>+1</w:t>
            </w:r>
          </w:p>
        </w:tc>
      </w:tr>
      <w:tr w:rsidR="00DE3E8C">
        <w:trPr>
          <w:jc w:val="center"/>
        </w:trPr>
        <w:tc>
          <w:tcPr>
            <w:tcW w:w="1987" w:type="dxa"/>
            <w:shd w:val="clear" w:color="auto" w:fill="F2F2F2"/>
          </w:tcPr>
          <w:p w:rsidR="00DE3E8C" w:rsidRDefault="003E32F8">
            <w:pPr>
              <w:spacing w:after="0"/>
              <w:rPr>
                <w:rFonts w:hint="eastAsia"/>
              </w:rPr>
            </w:pPr>
            <w:r>
              <w:rPr>
                <w:sz w:val="15"/>
              </w:rPr>
              <w:t>Pairwise</w:t>
            </w:r>
          </w:p>
        </w:tc>
        <w:tc>
          <w:tcPr>
            <w:tcW w:w="1987" w:type="dxa"/>
            <w:shd w:val="clear" w:color="auto" w:fill="F2F2F2"/>
          </w:tcPr>
          <w:p w:rsidR="00DE3E8C" w:rsidRDefault="003E32F8">
            <w:pPr>
              <w:spacing w:after="0"/>
              <w:rPr>
                <w:rFonts w:hint="eastAsia"/>
              </w:rPr>
            </w:pPr>
            <w:r>
              <w:rPr>
                <w:sz w:val="15"/>
              </w:rPr>
              <w:t>Gemma category wins</w:t>
            </w:r>
          </w:p>
        </w:tc>
        <w:tc>
          <w:tcPr>
            <w:tcW w:w="1987" w:type="dxa"/>
            <w:shd w:val="clear" w:color="auto" w:fill="F2F2F2"/>
          </w:tcPr>
          <w:p w:rsidR="00DE3E8C" w:rsidRDefault="003E32F8">
            <w:pPr>
              <w:spacing w:after="0"/>
              <w:rPr>
                <w:rFonts w:hint="eastAsia"/>
              </w:rPr>
            </w:pPr>
            <w:r>
              <w:rPr>
                <w:sz w:val="15"/>
              </w:rPr>
              <w:t>10</w:t>
            </w:r>
          </w:p>
        </w:tc>
        <w:tc>
          <w:tcPr>
            <w:tcW w:w="1987" w:type="dxa"/>
            <w:shd w:val="clear" w:color="auto" w:fill="F2F2F2"/>
          </w:tcPr>
          <w:p w:rsidR="00DE3E8C" w:rsidRDefault="003E32F8">
            <w:pPr>
              <w:spacing w:after="0"/>
              <w:rPr>
                <w:rFonts w:hint="eastAsia"/>
              </w:rPr>
            </w:pPr>
            <w:r>
              <w:rPr>
                <w:sz w:val="15"/>
              </w:rPr>
              <w:t>9</w:t>
            </w:r>
          </w:p>
        </w:tc>
        <w:tc>
          <w:tcPr>
            <w:tcW w:w="1987" w:type="dxa"/>
            <w:shd w:val="clear" w:color="auto" w:fill="F2F2F2"/>
          </w:tcPr>
          <w:p w:rsidR="00DE3E8C" w:rsidRDefault="003E32F8">
            <w:pPr>
              <w:spacing w:after="0"/>
              <w:rPr>
                <w:rFonts w:hint="eastAsia"/>
              </w:rPr>
            </w:pPr>
            <w:r>
              <w:rPr>
                <w:sz w:val="15"/>
              </w:rPr>
              <w:t>-1</w:t>
            </w:r>
          </w:p>
        </w:tc>
      </w:tr>
      <w:tr w:rsidR="00DE3E8C">
        <w:trPr>
          <w:jc w:val="center"/>
        </w:trPr>
        <w:tc>
          <w:tcPr>
            <w:tcW w:w="1987" w:type="dxa"/>
          </w:tcPr>
          <w:p w:rsidR="00DE3E8C" w:rsidRDefault="003E32F8">
            <w:pPr>
              <w:spacing w:after="0"/>
              <w:rPr>
                <w:rFonts w:hint="eastAsia"/>
              </w:rPr>
            </w:pPr>
            <w:r>
              <w:rPr>
                <w:sz w:val="15"/>
              </w:rPr>
              <w:t>Pairwise</w:t>
            </w:r>
          </w:p>
        </w:tc>
        <w:tc>
          <w:tcPr>
            <w:tcW w:w="1987" w:type="dxa"/>
          </w:tcPr>
          <w:p w:rsidR="00DE3E8C" w:rsidRDefault="003E32F8">
            <w:pPr>
              <w:spacing w:after="0"/>
              <w:rPr>
                <w:rFonts w:hint="eastAsia"/>
              </w:rPr>
            </w:pPr>
            <w:r>
              <w:rPr>
                <w:sz w:val="15"/>
              </w:rPr>
              <w:t>Mean Qwen minus Gemma category weighted F1</w:t>
            </w:r>
          </w:p>
        </w:tc>
        <w:tc>
          <w:tcPr>
            <w:tcW w:w="1987" w:type="dxa"/>
          </w:tcPr>
          <w:p w:rsidR="00DE3E8C" w:rsidRDefault="003E32F8">
            <w:pPr>
              <w:spacing w:after="0"/>
              <w:rPr>
                <w:rFonts w:hint="eastAsia"/>
              </w:rPr>
            </w:pPr>
            <w:r>
              <w:rPr>
                <w:sz w:val="15"/>
              </w:rPr>
              <w:t>2.8%</w:t>
            </w:r>
          </w:p>
        </w:tc>
        <w:tc>
          <w:tcPr>
            <w:tcW w:w="1987" w:type="dxa"/>
          </w:tcPr>
          <w:p w:rsidR="00DE3E8C" w:rsidRDefault="003E32F8">
            <w:pPr>
              <w:spacing w:after="0"/>
              <w:rPr>
                <w:rFonts w:hint="eastAsia"/>
              </w:rPr>
            </w:pPr>
            <w:r>
              <w:rPr>
                <w:sz w:val="15"/>
              </w:rPr>
              <w:t>3.4%</w:t>
            </w:r>
          </w:p>
        </w:tc>
        <w:tc>
          <w:tcPr>
            <w:tcW w:w="1987" w:type="dxa"/>
          </w:tcPr>
          <w:p w:rsidR="00DE3E8C" w:rsidRDefault="003E32F8">
            <w:pPr>
              <w:spacing w:after="0"/>
              <w:rPr>
                <w:rFonts w:hint="eastAsia"/>
              </w:rPr>
            </w:pPr>
            <w:r>
              <w:rPr>
                <w:sz w:val="15"/>
              </w:rPr>
              <w:t>0.6%</w:t>
            </w:r>
          </w:p>
        </w:tc>
      </w:tr>
    </w:tbl>
    <w:p w:rsidR="00DE3E8C" w:rsidRDefault="00DE3E8C">
      <w:pPr>
        <w:rPr>
          <w:rFonts w:hint="eastAsia"/>
        </w:rPr>
      </w:pPr>
    </w:p>
    <w:p w:rsidR="00DE3E8C" w:rsidRDefault="003E32F8">
      <w:pPr>
        <w:rPr>
          <w:rFonts w:hint="eastAsia"/>
        </w:rPr>
      </w:pPr>
      <w:r>
        <w:t xml:space="preserve">The earlier Expanded Report workbook is internally labelled as a Banking-only evaluation and cannot serve as the 24-category comparative workbook. The revised comparison uses the user-designated root-level files, </w:t>
      </w:r>
      <w:r>
        <w:lastRenderedPageBreak/>
        <w:t>parses nonstandard Qwen headers, excludes the Advocate schema artifact from document counts, and reconciles all 2,484 rows for both local-model workbook sets.</w:t>
      </w:r>
    </w:p>
    <w:p w:rsidR="00DE3E8C" w:rsidRDefault="003E32F8">
      <w:pPr>
        <w:pStyle w:val="Heading1"/>
      </w:pPr>
      <w:bookmarkStart w:id="94" w:name="_Toc235885449"/>
      <w:r>
        <w:t>11. Conclusion</w:t>
      </w:r>
      <w:bookmarkEnd w:id="94"/>
    </w:p>
    <w:p w:rsidR="00DE3E8C" w:rsidRDefault="003E32F8">
      <w:pPr>
        <w:rPr>
          <w:rFonts w:hint="eastAsia"/>
        </w:rPr>
      </w:pPr>
      <w:r>
        <w:t>The five-system evidence supports conditional conclusions rather than a single winner. ChatGPT provides the broadest common direct lexical-coverage proxy. Qwen provides greater Gemma/Qwen canonical atomic coverage, while Gemma is more conservative on unsupported content. Under their distinct shared protocol, Hybrid NLP materially exceeds BERT MULTI in pooled and category weighted F1, but BERT remains stronger for several bounded entity-like fields. The latter reversal demonstrates that pipeline quality depends on the target ontology: section-preserving rules and dictionaries are well aligned with long CV blocks, whereas contextual span models can be stronger for certifications, languages and compact derived labels. Neither result establishes intrinsic architectural superiority. Gemma and Qwen are both quantized MoE systems run with reasoning disabled, so sparse routing and reasoning effects are not identified. HNLP and BERT have no autoregressive reasoning mode; their relevant controls are dictionaries, optional OpenNLP resources, thresholds, chunks, label batches and mapping rules. The central engineering conclusion is therefore a governed field-routed ensemble with source-span validation, calibrated abstention, raw-document fallback and human review. The central scientific conclusion is equally important: one prompt, one source representation, one blinded human gold standard, repeated runs, artifact hashes and a preregistered factorial design are required before the observed deviations can be attributed to MoE routing, reasoning, BERT encoding or deterministic NLP.</w:t>
      </w:r>
    </w:p>
    <w:p w:rsidR="00DE3E8C" w:rsidRDefault="003E32F8">
      <w:pPr>
        <w:rPr>
          <w:rFonts w:hint="eastAsia"/>
        </w:rPr>
      </w:pPr>
      <w:r>
        <w:br w:type="page"/>
      </w:r>
    </w:p>
    <w:p w:rsidR="00C448FA" w:rsidRDefault="008572CF">
      <w:pPr>
        <w:pStyle w:val="Heading2"/>
      </w:pPr>
      <w:bookmarkStart w:id="95" w:name="_Toc235885450"/>
      <w:r>
        <w:lastRenderedPageBreak/>
        <w:t>11.1 Deployment trade-off: heuristics, contextual encoders, and LLMs</w:t>
      </w:r>
      <w:bookmarkEnd w:id="95"/>
    </w:p>
    <w:p w:rsidR="00C448FA" w:rsidRDefault="008572CF">
      <w:pPr>
        <w:rPr>
          <w:rFonts w:hint="eastAsia"/>
        </w:rPr>
      </w:pPr>
      <w:r>
        <w:t xml:space="preserve">The practical choice is not between a universally superior heuristic method and a universally superior LLM. It is a multi-objective </w:t>
      </w:r>
      <w:r>
        <w:t>trade-off among throughput, supported precision, coverage, implementation effort, operational repeatability, maintenance burden and transfer to new CV distributions. The present artifacts contain extraction-quality measurements but do not contain a control</w:t>
      </w:r>
      <w:r>
        <w:t>led latency, memory, energy or engineering-effort benchmark. Speed and implementation conclusions must therefore be stated as architecture-based expectations to be verified under identical hardware, concurrency and source-conversion conditions.</w:t>
      </w:r>
    </w:p>
    <w:p w:rsidR="00C448FA" w:rsidRDefault="008572CF">
      <w:pPr>
        <w:rPr>
          <w:rFonts w:hint="eastAsia"/>
        </w:rPr>
      </w:pPr>
      <w:r>
        <w:t>Under the n</w:t>
      </w:r>
      <w:r>
        <w:t>ewly controlled PDF-grounded audit, the four tested extractors are compared with identical measurement rules: Gemma F₁=89.36%, precision=99.40%, recall=81.16%; Qwen F₁=90.32%, precision=99.04%, recall=83.02%; Hybrid NLP F₁=85.94%, precision=99.25%, recall=</w:t>
      </w:r>
      <w:r>
        <w:t>75.78%; BERT MULTI F₁=71.51%, precision=99.44%, recall=55.83%. These values replace evaluator mismatch with a common operational definition, but they do not replace human adjudication. Accordingly, measured extraction quality is reported separately from ar</w:t>
      </w:r>
      <w:r>
        <w:t>chitecture-derived hypotheses about latency, implementation effort and repeatability. The supplied artifacts do not establish an empirical ordering for those deployment properties.</w:t>
      </w:r>
    </w:p>
    <w:p w:rsidR="00C448FA" w:rsidRDefault="008572CF">
      <w:pPr>
        <w:rPr>
          <w:rFonts w:hint="eastAsia"/>
        </w:rPr>
      </w:pPr>
      <w:r>
        <w:t>Hybrid NLP avoids neural inference and autoregressive decoding; this mechan</w:t>
      </w:r>
      <w:r>
        <w:t>ism motivates a testable low-latency hypothesis, but latency was not measured and no speed rank is claimed. It produced a high-precision, low-unsupported-content profile under the shared HNLP/BERT evaluator. Its apparent simplicity can be misleading: initi</w:t>
      </w:r>
      <w:r>
        <w:t xml:space="preserve">al deployment is straightforward when CVs use familiar headings, layouts, languages and terminology, but long-term implementation effort moves into dictionary curation, synonym governance, heading aliases, regular expressions and exception handling. It is </w:t>
      </w:r>
      <w:r>
        <w:t>stable across repeated runs on the same input and configuration by construction; repeated-run stability was not benchmarked. Transfer to a different CV dataset remains an untested hypothesis because headings, spelling quality, vocabulary, language mix or l</w:t>
      </w:r>
      <w:r>
        <w:t>ayout conventions may depart from those rules.</w:t>
      </w:r>
    </w:p>
    <w:p w:rsidR="00C448FA" w:rsidRDefault="008572CF">
      <w:pPr>
        <w:rPr>
          <w:rFonts w:hint="eastAsia"/>
        </w:rPr>
      </w:pPr>
      <w:r>
        <w:t>BERT MULTI performs chunked encoder inference rather than autoregressive generation. This architectural difference motivates a latency and repeatability hypothesis, not an observed rank. Contextual subword rep</w:t>
      </w:r>
      <w:r>
        <w:t>resentations make it less dependent than HNLP on exact dictionary matches. Its implementation is more demanding than a pure heuristic pipeline because tokenizer, ONNX model, DJL runtime, label prompts, chunking, thresholds and schema mapping must remain al</w:t>
      </w:r>
      <w:r>
        <w:t>igned. It may transfer better to lexical variation and bounded entities, but transfer is not guaranteed across languages, layouts or domains outside the actual model's training and calibration distribution. The benchmark's low BERT recall shows that model-</w:t>
      </w:r>
      <w:r>
        <w:t>level contextual flexibility does not eliminate pipeline losses in chunking, thresholding and mapping.</w:t>
      </w:r>
    </w:p>
    <w:p w:rsidR="00C448FA" w:rsidRDefault="008572CF">
      <w:pPr>
        <w:rPr>
          <w:rFonts w:hint="eastAsia"/>
        </w:rPr>
      </w:pPr>
      <w:r>
        <w:t>Generative LLM extraction can provide semantic flexibility. Prompt changes can add fields and instructions without rewriting a large rule base, and an LL</w:t>
      </w:r>
      <w:r>
        <w:t xml:space="preserve">M can relate evidence across distant lines, tolerate paraphrase and spelling variation, and interpret unconventional headings. These properties make it a plausible choice for </w:t>
      </w:r>
      <w:r>
        <w:lastRenderedPageBreak/>
        <w:t xml:space="preserve">heterogeneous CV datasets. They are associated with autoregressive serving, more </w:t>
      </w:r>
      <w:r>
        <w:t xml:space="preserve">complex runtime requirements, possible provider dependence, stochastic output, prompt and model-version sensitivity, and a non-zero risk of unsupported normalization or completion. Initial implementation may appear easiest because it begins with a prompt, </w:t>
      </w:r>
      <w:r>
        <w:t>but production implementation remains difficult: constrained output, retries, schema validation, source-span verification, privacy controls, monitoring and regression testing are mandatory.</w:t>
      </w:r>
    </w:p>
    <w:p w:rsidR="00C448FA" w:rsidRDefault="008572CF">
      <w:pPr>
        <w:pStyle w:val="Caption"/>
        <w:rPr>
          <w:rFonts w:hint="eastAsia"/>
        </w:rPr>
      </w:pPr>
      <w:r>
        <w:t>Table 31. Deployment mechanisms and unmeasured hypotheses for heur</w:t>
      </w:r>
      <w:r>
        <w:t>istic, encoder and generative extraction</w:t>
      </w:r>
    </w:p>
    <w:tbl>
      <w:tblPr>
        <w:tblStyle w:val="TableGrid"/>
        <w:tblW w:w="0" w:type="auto"/>
        <w:jc w:val="center"/>
        <w:tblLook w:val="04A0" w:firstRow="1" w:lastRow="0" w:firstColumn="1" w:lastColumn="0" w:noHBand="0" w:noVBand="1"/>
      </w:tblPr>
      <w:tblGrid>
        <w:gridCol w:w="1987"/>
        <w:gridCol w:w="1987"/>
        <w:gridCol w:w="1987"/>
        <w:gridCol w:w="1987"/>
        <w:gridCol w:w="1987"/>
      </w:tblGrid>
      <w:tr w:rsidR="00C448FA">
        <w:trPr>
          <w:jc w:val="center"/>
        </w:trPr>
        <w:tc>
          <w:tcPr>
            <w:tcW w:w="1987" w:type="dxa"/>
            <w:shd w:val="clear" w:color="auto" w:fill="17324D"/>
            <w:vAlign w:val="center"/>
          </w:tcPr>
          <w:p w:rsidR="00C448FA" w:rsidRDefault="008572CF">
            <w:pPr>
              <w:rPr>
                <w:rFonts w:hint="eastAsia"/>
              </w:rPr>
            </w:pPr>
            <w:r>
              <w:rPr>
                <w:b/>
                <w:color w:val="FFFFFF"/>
                <w:sz w:val="17"/>
              </w:rPr>
              <w:t>Criterion</w:t>
            </w:r>
          </w:p>
        </w:tc>
        <w:tc>
          <w:tcPr>
            <w:tcW w:w="1987" w:type="dxa"/>
            <w:shd w:val="clear" w:color="auto" w:fill="17324D"/>
            <w:vAlign w:val="center"/>
          </w:tcPr>
          <w:p w:rsidR="00C448FA" w:rsidRDefault="008572CF">
            <w:pPr>
              <w:rPr>
                <w:rFonts w:hint="eastAsia"/>
              </w:rPr>
            </w:pPr>
            <w:r>
              <w:rPr>
                <w:b/>
                <w:color w:val="FFFFFF"/>
                <w:sz w:val="17"/>
              </w:rPr>
              <w:t>Hybrid NLP heuristics</w:t>
            </w:r>
          </w:p>
        </w:tc>
        <w:tc>
          <w:tcPr>
            <w:tcW w:w="1987" w:type="dxa"/>
            <w:shd w:val="clear" w:color="auto" w:fill="17324D"/>
            <w:vAlign w:val="center"/>
          </w:tcPr>
          <w:p w:rsidR="00C448FA" w:rsidRDefault="008572CF">
            <w:pPr>
              <w:rPr>
                <w:rFonts w:hint="eastAsia"/>
              </w:rPr>
            </w:pPr>
            <w:r>
              <w:rPr>
                <w:b/>
                <w:color w:val="FFFFFF"/>
                <w:sz w:val="17"/>
              </w:rPr>
              <w:t>BERT/GLiNER encoder</w:t>
            </w:r>
          </w:p>
        </w:tc>
        <w:tc>
          <w:tcPr>
            <w:tcW w:w="1987" w:type="dxa"/>
            <w:shd w:val="clear" w:color="auto" w:fill="17324D"/>
            <w:vAlign w:val="center"/>
          </w:tcPr>
          <w:p w:rsidR="00C448FA" w:rsidRDefault="008572CF">
            <w:pPr>
              <w:rPr>
                <w:rFonts w:hint="eastAsia"/>
              </w:rPr>
            </w:pPr>
            <w:r>
              <w:rPr>
                <w:b/>
                <w:color w:val="FFFFFF"/>
                <w:sz w:val="17"/>
              </w:rPr>
              <w:t>Generative LLM</w:t>
            </w:r>
          </w:p>
        </w:tc>
        <w:tc>
          <w:tcPr>
            <w:tcW w:w="1987" w:type="dxa"/>
            <w:shd w:val="clear" w:color="auto" w:fill="17324D"/>
            <w:vAlign w:val="center"/>
          </w:tcPr>
          <w:p w:rsidR="00C448FA" w:rsidRDefault="008572CF">
            <w:pPr>
              <w:rPr>
                <w:rFonts w:hint="eastAsia"/>
              </w:rPr>
            </w:pPr>
            <w:r>
              <w:rPr>
                <w:b/>
                <w:color w:val="FFFFFF"/>
                <w:sz w:val="17"/>
              </w:rPr>
              <w:t>Academic interpretation</w:t>
            </w:r>
          </w:p>
        </w:tc>
      </w:tr>
      <w:tr w:rsidR="00C448FA">
        <w:trPr>
          <w:jc w:val="center"/>
        </w:trPr>
        <w:tc>
          <w:tcPr>
            <w:tcW w:w="1987" w:type="dxa"/>
            <w:vAlign w:val="center"/>
          </w:tcPr>
          <w:p w:rsidR="00C448FA" w:rsidRDefault="008572CF">
            <w:pPr>
              <w:rPr>
                <w:rFonts w:hint="eastAsia"/>
              </w:rPr>
            </w:pPr>
            <w:r>
              <w:rPr>
                <w:sz w:val="17"/>
              </w:rPr>
              <w:t>Latency mechanism (not measured)</w:t>
            </w:r>
          </w:p>
        </w:tc>
        <w:tc>
          <w:tcPr>
            <w:tcW w:w="1987" w:type="dxa"/>
            <w:vAlign w:val="center"/>
          </w:tcPr>
          <w:p w:rsidR="00C448FA" w:rsidRDefault="008572CF">
            <w:pPr>
              <w:rPr>
                <w:rFonts w:hint="eastAsia"/>
              </w:rPr>
            </w:pPr>
            <w:r>
              <w:rPr>
                <w:sz w:val="17"/>
              </w:rPr>
              <w:t>Rules and dictionaries; no neural inference or autoregressive decoding</w:t>
            </w:r>
          </w:p>
        </w:tc>
        <w:tc>
          <w:tcPr>
            <w:tcW w:w="1987" w:type="dxa"/>
            <w:vAlign w:val="center"/>
          </w:tcPr>
          <w:p w:rsidR="00C448FA" w:rsidRDefault="008572CF">
            <w:pPr>
              <w:rPr>
                <w:rFonts w:hint="eastAsia"/>
              </w:rPr>
            </w:pPr>
            <w:r>
              <w:rPr>
                <w:sz w:val="17"/>
              </w:rPr>
              <w:t xml:space="preserve">Batched encoder </w:t>
            </w:r>
            <w:r>
              <w:rPr>
                <w:sz w:val="17"/>
              </w:rPr>
              <w:t>inference over chunks</w:t>
            </w:r>
          </w:p>
        </w:tc>
        <w:tc>
          <w:tcPr>
            <w:tcW w:w="1987" w:type="dxa"/>
            <w:vAlign w:val="center"/>
          </w:tcPr>
          <w:p w:rsidR="00C448FA" w:rsidRDefault="008572CF">
            <w:pPr>
              <w:rPr>
                <w:rFonts w:hint="eastAsia"/>
              </w:rPr>
            </w:pPr>
            <w:r>
              <w:rPr>
                <w:sz w:val="17"/>
              </w:rPr>
              <w:t>Autoregressive token generation and model serving</w:t>
            </w:r>
          </w:p>
        </w:tc>
        <w:tc>
          <w:tcPr>
            <w:tcW w:w="1987" w:type="dxa"/>
            <w:vAlign w:val="center"/>
          </w:tcPr>
          <w:p w:rsidR="00C448FA" w:rsidRDefault="008572CF">
            <w:pPr>
              <w:rPr>
                <w:rFonts w:hint="eastAsia"/>
              </w:rPr>
            </w:pPr>
            <w:r>
              <w:rPr>
                <w:sz w:val="17"/>
              </w:rPr>
              <w:t>No speed ordering is established; benchmark on identical hardware before ranking</w:t>
            </w:r>
          </w:p>
        </w:tc>
      </w:tr>
      <w:tr w:rsidR="00C448FA">
        <w:trPr>
          <w:jc w:val="center"/>
        </w:trPr>
        <w:tc>
          <w:tcPr>
            <w:tcW w:w="1987" w:type="dxa"/>
            <w:shd w:val="clear" w:color="auto" w:fill="EAF1F8"/>
            <w:vAlign w:val="center"/>
          </w:tcPr>
          <w:p w:rsidR="00C448FA" w:rsidRDefault="008572CF">
            <w:pPr>
              <w:rPr>
                <w:rFonts w:hint="eastAsia"/>
              </w:rPr>
            </w:pPr>
            <w:r>
              <w:rPr>
                <w:sz w:val="17"/>
              </w:rPr>
              <w:t>Supported precision</w:t>
            </w:r>
          </w:p>
        </w:tc>
        <w:tc>
          <w:tcPr>
            <w:tcW w:w="1987" w:type="dxa"/>
            <w:shd w:val="clear" w:color="auto" w:fill="EAF1F8"/>
            <w:vAlign w:val="center"/>
          </w:tcPr>
          <w:p w:rsidR="00C448FA" w:rsidRDefault="008572CF">
            <w:pPr>
              <w:rPr>
                <w:rFonts w:hint="eastAsia"/>
              </w:rPr>
            </w:pPr>
            <w:r>
              <w:rPr>
                <w:sz w:val="17"/>
              </w:rPr>
              <w:t>High when rules and section boundaries match the dataset</w:t>
            </w:r>
          </w:p>
        </w:tc>
        <w:tc>
          <w:tcPr>
            <w:tcW w:w="1987" w:type="dxa"/>
            <w:shd w:val="clear" w:color="auto" w:fill="EAF1F8"/>
            <w:vAlign w:val="center"/>
          </w:tcPr>
          <w:p w:rsidR="00C448FA" w:rsidRDefault="008572CF">
            <w:pPr>
              <w:rPr>
                <w:rFonts w:hint="eastAsia"/>
              </w:rPr>
            </w:pPr>
            <w:r>
              <w:rPr>
                <w:sz w:val="17"/>
              </w:rPr>
              <w:t>High at calibrated thresh</w:t>
            </w:r>
            <w:r>
              <w:rPr>
                <w:sz w:val="17"/>
              </w:rPr>
              <w:t>olds; mapping can preserve or remove candidates</w:t>
            </w:r>
          </w:p>
        </w:tc>
        <w:tc>
          <w:tcPr>
            <w:tcW w:w="1987" w:type="dxa"/>
            <w:shd w:val="clear" w:color="auto" w:fill="EAF1F8"/>
            <w:vAlign w:val="center"/>
          </w:tcPr>
          <w:p w:rsidR="00C448FA" w:rsidRDefault="008572CF">
            <w:pPr>
              <w:rPr>
                <w:rFonts w:hint="eastAsia"/>
              </w:rPr>
            </w:pPr>
            <w:r>
              <w:rPr>
                <w:sz w:val="17"/>
              </w:rPr>
              <w:t>Often high for extractive prompts but unsupported synthesis remains possible</w:t>
            </w:r>
          </w:p>
        </w:tc>
        <w:tc>
          <w:tcPr>
            <w:tcW w:w="1987" w:type="dxa"/>
            <w:shd w:val="clear" w:color="auto" w:fill="EAF1F8"/>
            <w:vAlign w:val="center"/>
          </w:tcPr>
          <w:p w:rsidR="00C448FA" w:rsidRDefault="008572CF">
            <w:pPr>
              <w:rPr>
                <w:rFonts w:hint="eastAsia"/>
              </w:rPr>
            </w:pPr>
            <w:r>
              <w:rPr>
                <w:sz w:val="17"/>
              </w:rPr>
              <w:t>Precision must be measured separately from completeness</w:t>
            </w:r>
          </w:p>
        </w:tc>
      </w:tr>
      <w:tr w:rsidR="00C448FA">
        <w:trPr>
          <w:jc w:val="center"/>
        </w:trPr>
        <w:tc>
          <w:tcPr>
            <w:tcW w:w="1987" w:type="dxa"/>
            <w:vAlign w:val="center"/>
          </w:tcPr>
          <w:p w:rsidR="00C448FA" w:rsidRDefault="008572CF">
            <w:pPr>
              <w:rPr>
                <w:rFonts w:hint="eastAsia"/>
              </w:rPr>
            </w:pPr>
            <w:r>
              <w:rPr>
                <w:sz w:val="17"/>
              </w:rPr>
              <w:t>Recall and semantic coverage</w:t>
            </w:r>
          </w:p>
        </w:tc>
        <w:tc>
          <w:tcPr>
            <w:tcW w:w="1987" w:type="dxa"/>
            <w:vAlign w:val="center"/>
          </w:tcPr>
          <w:p w:rsidR="00C448FA" w:rsidRDefault="008572CF">
            <w:pPr>
              <w:rPr>
                <w:rFonts w:hint="eastAsia"/>
              </w:rPr>
            </w:pPr>
            <w:r>
              <w:rPr>
                <w:sz w:val="17"/>
              </w:rPr>
              <w:t xml:space="preserve">Strong for known headings and vocabulary; </w:t>
            </w:r>
            <w:r>
              <w:rPr>
                <w:sz w:val="17"/>
              </w:rPr>
              <w:t>weak for implicit or novel expressions</w:t>
            </w:r>
          </w:p>
        </w:tc>
        <w:tc>
          <w:tcPr>
            <w:tcW w:w="1987" w:type="dxa"/>
            <w:vAlign w:val="center"/>
          </w:tcPr>
          <w:p w:rsidR="00C448FA" w:rsidRDefault="008572CF">
            <w:pPr>
              <w:rPr>
                <w:rFonts w:hint="eastAsia"/>
              </w:rPr>
            </w:pPr>
            <w:r>
              <w:rPr>
                <w:sz w:val="17"/>
              </w:rPr>
              <w:t>Stronger lexical generalization; weaker for dispersed or section-length targets</w:t>
            </w:r>
          </w:p>
        </w:tc>
        <w:tc>
          <w:tcPr>
            <w:tcW w:w="1987" w:type="dxa"/>
            <w:vAlign w:val="center"/>
          </w:tcPr>
          <w:p w:rsidR="00C448FA" w:rsidRDefault="008572CF">
            <w:pPr>
              <w:rPr>
                <w:rFonts w:hint="eastAsia"/>
              </w:rPr>
            </w:pPr>
            <w:r>
              <w:rPr>
                <w:sz w:val="17"/>
              </w:rPr>
              <w:t>Can use paraphrase, distant context and unusual organization</w:t>
            </w:r>
          </w:p>
        </w:tc>
        <w:tc>
          <w:tcPr>
            <w:tcW w:w="1987" w:type="dxa"/>
            <w:vAlign w:val="center"/>
          </w:tcPr>
          <w:p w:rsidR="00C448FA" w:rsidRDefault="008572CF">
            <w:pPr>
              <w:rPr>
                <w:rFonts w:hint="eastAsia"/>
              </w:rPr>
            </w:pPr>
            <w:r>
              <w:rPr>
                <w:sz w:val="17"/>
              </w:rPr>
              <w:t>The benchmark does not establish superior coverage outside the measured corp</w:t>
            </w:r>
            <w:r>
              <w:rPr>
                <w:sz w:val="17"/>
              </w:rPr>
              <w:t>us</w:t>
            </w:r>
          </w:p>
        </w:tc>
      </w:tr>
      <w:tr w:rsidR="00C448FA">
        <w:trPr>
          <w:jc w:val="center"/>
        </w:trPr>
        <w:tc>
          <w:tcPr>
            <w:tcW w:w="1987" w:type="dxa"/>
            <w:shd w:val="clear" w:color="auto" w:fill="EAF1F8"/>
            <w:vAlign w:val="center"/>
          </w:tcPr>
          <w:p w:rsidR="00C448FA" w:rsidRDefault="008572CF">
            <w:pPr>
              <w:rPr>
                <w:rFonts w:hint="eastAsia"/>
              </w:rPr>
            </w:pPr>
            <w:r>
              <w:rPr>
                <w:sz w:val="17"/>
              </w:rPr>
              <w:t>Initial implementation</w:t>
            </w:r>
          </w:p>
        </w:tc>
        <w:tc>
          <w:tcPr>
            <w:tcW w:w="1987" w:type="dxa"/>
            <w:shd w:val="clear" w:color="auto" w:fill="EAF1F8"/>
            <w:vAlign w:val="center"/>
          </w:tcPr>
          <w:p w:rsidR="00C448FA" w:rsidRDefault="008572CF">
            <w:pPr>
              <w:rPr>
                <w:rFonts w:hint="eastAsia"/>
              </w:rPr>
            </w:pPr>
            <w:r>
              <w:rPr>
                <w:sz w:val="17"/>
              </w:rPr>
              <w:t>Simple when requirements and vocabulary are narrow</w:t>
            </w:r>
          </w:p>
        </w:tc>
        <w:tc>
          <w:tcPr>
            <w:tcW w:w="1987" w:type="dxa"/>
            <w:shd w:val="clear" w:color="auto" w:fill="EAF1F8"/>
            <w:vAlign w:val="center"/>
          </w:tcPr>
          <w:p w:rsidR="00C448FA" w:rsidRDefault="008572CF">
            <w:pPr>
              <w:rPr>
                <w:rFonts w:hint="eastAsia"/>
              </w:rPr>
            </w:pPr>
            <w:r>
              <w:rPr>
                <w:sz w:val="17"/>
              </w:rPr>
              <w:t>Moderate: model, tokenizer, runtime, labels and mapper</w:t>
            </w:r>
          </w:p>
        </w:tc>
        <w:tc>
          <w:tcPr>
            <w:tcW w:w="1987" w:type="dxa"/>
            <w:shd w:val="clear" w:color="auto" w:fill="EAF1F8"/>
            <w:vAlign w:val="center"/>
          </w:tcPr>
          <w:p w:rsidR="00C448FA" w:rsidRDefault="008572CF">
            <w:pPr>
              <w:rPr>
                <w:rFonts w:hint="eastAsia"/>
              </w:rPr>
            </w:pPr>
            <w:r>
              <w:rPr>
                <w:sz w:val="17"/>
              </w:rPr>
              <w:t>Rapid prototype through prompting; substantial production controls still required</w:t>
            </w:r>
          </w:p>
        </w:tc>
        <w:tc>
          <w:tcPr>
            <w:tcW w:w="1987" w:type="dxa"/>
            <w:shd w:val="clear" w:color="auto" w:fill="EAF1F8"/>
            <w:vAlign w:val="center"/>
          </w:tcPr>
          <w:p w:rsidR="00C448FA" w:rsidRDefault="008572CF">
            <w:pPr>
              <w:rPr>
                <w:rFonts w:hint="eastAsia"/>
              </w:rPr>
            </w:pPr>
            <w:r>
              <w:rPr>
                <w:sz w:val="17"/>
              </w:rPr>
              <w:t xml:space="preserve">Prototype ease must not be confused with </w:t>
            </w:r>
            <w:r>
              <w:rPr>
                <w:sz w:val="17"/>
              </w:rPr>
              <w:t>production assurance</w:t>
            </w:r>
          </w:p>
        </w:tc>
      </w:tr>
      <w:tr w:rsidR="00C448FA">
        <w:trPr>
          <w:jc w:val="center"/>
        </w:trPr>
        <w:tc>
          <w:tcPr>
            <w:tcW w:w="1987" w:type="dxa"/>
            <w:vAlign w:val="center"/>
          </w:tcPr>
          <w:p w:rsidR="00C448FA" w:rsidRDefault="008572CF">
            <w:pPr>
              <w:rPr>
                <w:rFonts w:hint="eastAsia"/>
              </w:rPr>
            </w:pPr>
            <w:r>
              <w:rPr>
                <w:sz w:val="17"/>
              </w:rPr>
              <w:t>Long-term maintenance</w:t>
            </w:r>
          </w:p>
        </w:tc>
        <w:tc>
          <w:tcPr>
            <w:tcW w:w="1987" w:type="dxa"/>
            <w:vAlign w:val="center"/>
          </w:tcPr>
          <w:p w:rsidR="00C448FA" w:rsidRDefault="008572CF">
            <w:pPr>
              <w:rPr>
                <w:rFonts w:hint="eastAsia"/>
              </w:rPr>
            </w:pPr>
            <w:r>
              <w:rPr>
                <w:sz w:val="17"/>
              </w:rPr>
              <w:t>Rule, alias, dictionary and exception accumulation</w:t>
            </w:r>
          </w:p>
        </w:tc>
        <w:tc>
          <w:tcPr>
            <w:tcW w:w="1987" w:type="dxa"/>
            <w:vAlign w:val="center"/>
          </w:tcPr>
          <w:p w:rsidR="00C448FA" w:rsidRDefault="008572CF">
            <w:pPr>
              <w:rPr>
                <w:rFonts w:hint="eastAsia"/>
              </w:rPr>
            </w:pPr>
            <w:r>
              <w:rPr>
                <w:sz w:val="17"/>
              </w:rPr>
              <w:t>Model/version calibration plus mapping and threshold maintenance</w:t>
            </w:r>
          </w:p>
        </w:tc>
        <w:tc>
          <w:tcPr>
            <w:tcW w:w="1987" w:type="dxa"/>
            <w:vAlign w:val="center"/>
          </w:tcPr>
          <w:p w:rsidR="00C448FA" w:rsidRDefault="008572CF">
            <w:pPr>
              <w:rPr>
                <w:rFonts w:hint="eastAsia"/>
              </w:rPr>
            </w:pPr>
            <w:r>
              <w:rPr>
                <w:sz w:val="17"/>
              </w:rPr>
              <w:t>Prompt, model, API/server and regression-management burden</w:t>
            </w:r>
          </w:p>
        </w:tc>
        <w:tc>
          <w:tcPr>
            <w:tcW w:w="1987" w:type="dxa"/>
            <w:vAlign w:val="center"/>
          </w:tcPr>
          <w:p w:rsidR="00C448FA" w:rsidRDefault="008572CF">
            <w:pPr>
              <w:rPr>
                <w:rFonts w:hint="eastAsia"/>
              </w:rPr>
            </w:pPr>
            <w:r>
              <w:rPr>
                <w:sz w:val="17"/>
              </w:rPr>
              <w:t xml:space="preserve">Maintenance shifts location rather </w:t>
            </w:r>
            <w:r>
              <w:rPr>
                <w:sz w:val="17"/>
              </w:rPr>
              <w:t>than disappearing</w:t>
            </w:r>
          </w:p>
        </w:tc>
      </w:tr>
      <w:tr w:rsidR="00C448FA">
        <w:trPr>
          <w:jc w:val="center"/>
        </w:trPr>
        <w:tc>
          <w:tcPr>
            <w:tcW w:w="1987" w:type="dxa"/>
            <w:shd w:val="clear" w:color="auto" w:fill="EAF1F8"/>
            <w:vAlign w:val="center"/>
          </w:tcPr>
          <w:p w:rsidR="00C448FA" w:rsidRDefault="008572CF">
            <w:pPr>
              <w:rPr>
                <w:rFonts w:hint="eastAsia"/>
              </w:rPr>
            </w:pPr>
            <w:r>
              <w:rPr>
                <w:sz w:val="17"/>
              </w:rPr>
              <w:t>Same-input repeatability</w:t>
            </w:r>
          </w:p>
        </w:tc>
        <w:tc>
          <w:tcPr>
            <w:tcW w:w="1987" w:type="dxa"/>
            <w:shd w:val="clear" w:color="auto" w:fill="EAF1F8"/>
            <w:vAlign w:val="center"/>
          </w:tcPr>
          <w:p w:rsidR="00C448FA" w:rsidRDefault="008572CF">
            <w:pPr>
              <w:rPr>
                <w:rFonts w:hint="eastAsia"/>
              </w:rPr>
            </w:pPr>
            <w:r>
              <w:rPr>
                <w:sz w:val="17"/>
              </w:rPr>
              <w:t>Rule execution is deterministic under fixed code and resources</w:t>
            </w:r>
          </w:p>
        </w:tc>
        <w:tc>
          <w:tcPr>
            <w:tcW w:w="1987" w:type="dxa"/>
            <w:shd w:val="clear" w:color="auto" w:fill="EAF1F8"/>
            <w:vAlign w:val="center"/>
          </w:tcPr>
          <w:p w:rsidR="00C448FA" w:rsidRDefault="008572CF">
            <w:pPr>
              <w:rPr>
                <w:rFonts w:hint="eastAsia"/>
              </w:rPr>
            </w:pPr>
            <w:r>
              <w:rPr>
                <w:sz w:val="17"/>
              </w:rPr>
              <w:t>Depends on deterministic runtime behavior and fixed artifacts</w:t>
            </w:r>
          </w:p>
        </w:tc>
        <w:tc>
          <w:tcPr>
            <w:tcW w:w="1987" w:type="dxa"/>
            <w:shd w:val="clear" w:color="auto" w:fill="EAF1F8"/>
            <w:vAlign w:val="center"/>
          </w:tcPr>
          <w:p w:rsidR="00C448FA" w:rsidRDefault="008572CF">
            <w:pPr>
              <w:rPr>
                <w:rFonts w:hint="eastAsia"/>
              </w:rPr>
            </w:pPr>
            <w:r>
              <w:rPr>
                <w:sz w:val="17"/>
              </w:rPr>
              <w:t>Depends on decoding, server and model-version controls</w:t>
            </w:r>
          </w:p>
        </w:tc>
        <w:tc>
          <w:tcPr>
            <w:tcW w:w="1987" w:type="dxa"/>
            <w:shd w:val="clear" w:color="auto" w:fill="EAF1F8"/>
            <w:vAlign w:val="center"/>
          </w:tcPr>
          <w:p w:rsidR="00C448FA" w:rsidRDefault="008572CF">
            <w:pPr>
              <w:rPr>
                <w:rFonts w:hint="eastAsia"/>
              </w:rPr>
            </w:pPr>
            <w:r>
              <w:rPr>
                <w:sz w:val="17"/>
              </w:rPr>
              <w:t>No repeat-run ordering was measu</w:t>
            </w:r>
            <w:r>
              <w:rPr>
                <w:sz w:val="17"/>
              </w:rPr>
              <w:t>red; operational repeatability is not cross-domain validity</w:t>
            </w:r>
          </w:p>
        </w:tc>
      </w:tr>
      <w:tr w:rsidR="00C448FA">
        <w:trPr>
          <w:jc w:val="center"/>
        </w:trPr>
        <w:tc>
          <w:tcPr>
            <w:tcW w:w="1987" w:type="dxa"/>
            <w:vAlign w:val="center"/>
          </w:tcPr>
          <w:p w:rsidR="00C448FA" w:rsidRDefault="008572CF">
            <w:pPr>
              <w:rPr>
                <w:rFonts w:hint="eastAsia"/>
              </w:rPr>
            </w:pPr>
            <w:r>
              <w:rPr>
                <w:sz w:val="17"/>
              </w:rPr>
              <w:t>Stability across different CV datasets</w:t>
            </w:r>
          </w:p>
        </w:tc>
        <w:tc>
          <w:tcPr>
            <w:tcW w:w="1987" w:type="dxa"/>
            <w:vAlign w:val="center"/>
          </w:tcPr>
          <w:p w:rsidR="00C448FA" w:rsidRDefault="008572CF">
            <w:pPr>
              <w:rPr>
                <w:rFonts w:hint="eastAsia"/>
              </w:rPr>
            </w:pPr>
            <w:r>
              <w:rPr>
                <w:sz w:val="17"/>
              </w:rPr>
              <w:t>High only when headings, layouts, language and vocabulary remain in-domain</w:t>
            </w:r>
          </w:p>
        </w:tc>
        <w:tc>
          <w:tcPr>
            <w:tcW w:w="1987" w:type="dxa"/>
            <w:vAlign w:val="center"/>
          </w:tcPr>
          <w:p w:rsidR="00C448FA" w:rsidRDefault="008572CF">
            <w:pPr>
              <w:rPr>
                <w:rFonts w:hint="eastAsia"/>
              </w:rPr>
            </w:pPr>
            <w:r>
              <w:rPr>
                <w:sz w:val="17"/>
              </w:rPr>
              <w:t>Moderate when model language/domain and span ontology transfer</w:t>
            </w:r>
          </w:p>
        </w:tc>
        <w:tc>
          <w:tcPr>
            <w:tcW w:w="1987" w:type="dxa"/>
            <w:vAlign w:val="center"/>
          </w:tcPr>
          <w:p w:rsidR="00C448FA" w:rsidRDefault="008572CF">
            <w:pPr>
              <w:rPr>
                <w:rFonts w:hint="eastAsia"/>
              </w:rPr>
            </w:pPr>
            <w:r>
              <w:rPr>
                <w:sz w:val="17"/>
              </w:rPr>
              <w:t xml:space="preserve">Unknown; semantic </w:t>
            </w:r>
            <w:r>
              <w:rPr>
                <w:sz w:val="17"/>
              </w:rPr>
              <w:t>adaptability and prompt/model drift act in opposing directions</w:t>
            </w:r>
          </w:p>
        </w:tc>
        <w:tc>
          <w:tcPr>
            <w:tcW w:w="1987" w:type="dxa"/>
            <w:vAlign w:val="center"/>
          </w:tcPr>
          <w:p w:rsidR="00C448FA" w:rsidRDefault="008572CF">
            <w:pPr>
              <w:rPr>
                <w:rFonts w:hint="eastAsia"/>
              </w:rPr>
            </w:pPr>
            <w:r>
              <w:rPr>
                <w:sz w:val="17"/>
              </w:rPr>
              <w:t>No method is ranked; each materially different dataset requires external validation</w:t>
            </w:r>
          </w:p>
        </w:tc>
      </w:tr>
      <w:tr w:rsidR="00C448FA">
        <w:trPr>
          <w:jc w:val="center"/>
        </w:trPr>
        <w:tc>
          <w:tcPr>
            <w:tcW w:w="1987" w:type="dxa"/>
            <w:shd w:val="clear" w:color="auto" w:fill="EAF1F8"/>
            <w:vAlign w:val="center"/>
          </w:tcPr>
          <w:p w:rsidR="00C448FA" w:rsidRDefault="008572CF">
            <w:pPr>
              <w:rPr>
                <w:rFonts w:hint="eastAsia"/>
              </w:rPr>
            </w:pPr>
            <w:r>
              <w:rPr>
                <w:sz w:val="17"/>
              </w:rPr>
              <w:t>Explainability and audit</w:t>
            </w:r>
          </w:p>
        </w:tc>
        <w:tc>
          <w:tcPr>
            <w:tcW w:w="1987" w:type="dxa"/>
            <w:shd w:val="clear" w:color="auto" w:fill="EAF1F8"/>
            <w:vAlign w:val="center"/>
          </w:tcPr>
          <w:p w:rsidR="00C448FA" w:rsidRDefault="008572CF">
            <w:pPr>
              <w:rPr>
                <w:rFonts w:hint="eastAsia"/>
              </w:rPr>
            </w:pPr>
            <w:r>
              <w:rPr>
                <w:sz w:val="17"/>
              </w:rPr>
              <w:t xml:space="preserve">Strong rule-level </w:t>
            </w:r>
            <w:r>
              <w:rPr>
                <w:sz w:val="17"/>
              </w:rPr>
              <w:lastRenderedPageBreak/>
              <w:t>traceability</w:t>
            </w:r>
          </w:p>
        </w:tc>
        <w:tc>
          <w:tcPr>
            <w:tcW w:w="1987" w:type="dxa"/>
            <w:shd w:val="clear" w:color="auto" w:fill="EAF1F8"/>
            <w:vAlign w:val="center"/>
          </w:tcPr>
          <w:p w:rsidR="00C448FA" w:rsidRDefault="008572CF">
            <w:pPr>
              <w:rPr>
                <w:rFonts w:hint="eastAsia"/>
              </w:rPr>
            </w:pPr>
            <w:r>
              <w:rPr>
                <w:sz w:val="17"/>
              </w:rPr>
              <w:lastRenderedPageBreak/>
              <w:t xml:space="preserve">Moderate: spans and </w:t>
            </w:r>
            <w:r>
              <w:rPr>
                <w:sz w:val="17"/>
              </w:rPr>
              <w:lastRenderedPageBreak/>
              <w:t xml:space="preserve">scores are traceable; </w:t>
            </w:r>
            <w:r>
              <w:rPr>
                <w:sz w:val="17"/>
              </w:rPr>
              <w:t>representations are not directly interpretable</w:t>
            </w:r>
          </w:p>
        </w:tc>
        <w:tc>
          <w:tcPr>
            <w:tcW w:w="1987" w:type="dxa"/>
            <w:shd w:val="clear" w:color="auto" w:fill="EAF1F8"/>
            <w:vAlign w:val="center"/>
          </w:tcPr>
          <w:p w:rsidR="00C448FA" w:rsidRDefault="008572CF">
            <w:pPr>
              <w:rPr>
                <w:rFonts w:hint="eastAsia"/>
              </w:rPr>
            </w:pPr>
            <w:r>
              <w:rPr>
                <w:sz w:val="17"/>
              </w:rPr>
              <w:lastRenderedPageBreak/>
              <w:t xml:space="preserve">Lower internal </w:t>
            </w:r>
            <w:r>
              <w:rPr>
                <w:sz w:val="17"/>
              </w:rPr>
              <w:lastRenderedPageBreak/>
              <w:t>transparency; source-span evidence can restore output-level auditability</w:t>
            </w:r>
          </w:p>
        </w:tc>
        <w:tc>
          <w:tcPr>
            <w:tcW w:w="1987" w:type="dxa"/>
            <w:shd w:val="clear" w:color="auto" w:fill="EAF1F8"/>
            <w:vAlign w:val="center"/>
          </w:tcPr>
          <w:p w:rsidR="00C448FA" w:rsidRDefault="008572CF">
            <w:pPr>
              <w:rPr>
                <w:rFonts w:hint="eastAsia"/>
              </w:rPr>
            </w:pPr>
            <w:r>
              <w:rPr>
                <w:sz w:val="17"/>
              </w:rPr>
              <w:lastRenderedPageBreak/>
              <w:t xml:space="preserve">All methods require </w:t>
            </w:r>
            <w:r>
              <w:rPr>
                <w:sz w:val="17"/>
              </w:rPr>
              <w:lastRenderedPageBreak/>
              <w:t>lineage from final field to source PDF</w:t>
            </w:r>
          </w:p>
        </w:tc>
      </w:tr>
      <w:tr w:rsidR="00C448FA">
        <w:trPr>
          <w:jc w:val="center"/>
        </w:trPr>
        <w:tc>
          <w:tcPr>
            <w:tcW w:w="1987" w:type="dxa"/>
            <w:vAlign w:val="center"/>
          </w:tcPr>
          <w:p w:rsidR="00C448FA" w:rsidRDefault="008572CF">
            <w:pPr>
              <w:rPr>
                <w:rFonts w:hint="eastAsia"/>
              </w:rPr>
            </w:pPr>
            <w:r>
              <w:rPr>
                <w:sz w:val="17"/>
              </w:rPr>
              <w:lastRenderedPageBreak/>
              <w:t>Best-fit use</w:t>
            </w:r>
          </w:p>
        </w:tc>
        <w:tc>
          <w:tcPr>
            <w:tcW w:w="1987" w:type="dxa"/>
            <w:vAlign w:val="center"/>
          </w:tcPr>
          <w:p w:rsidR="00C448FA" w:rsidRDefault="008572CF">
            <w:pPr>
              <w:rPr>
                <w:rFonts w:hint="eastAsia"/>
              </w:rPr>
            </w:pPr>
            <w:r>
              <w:rPr>
                <w:sz w:val="17"/>
              </w:rPr>
              <w:t>High-volume, stable, well-structured and control</w:t>
            </w:r>
            <w:r>
              <w:rPr>
                <w:sz w:val="17"/>
              </w:rPr>
              <w:t>led CV formats</w:t>
            </w:r>
          </w:p>
        </w:tc>
        <w:tc>
          <w:tcPr>
            <w:tcW w:w="1987" w:type="dxa"/>
            <w:vAlign w:val="center"/>
          </w:tcPr>
          <w:p w:rsidR="00C448FA" w:rsidRDefault="008572CF">
            <w:pPr>
              <w:rPr>
                <w:rFonts w:hint="eastAsia"/>
              </w:rPr>
            </w:pPr>
            <w:r>
              <w:rPr>
                <w:sz w:val="17"/>
              </w:rPr>
              <w:t>Explicit entity-like fields across moderate lexical variation</w:t>
            </w:r>
          </w:p>
        </w:tc>
        <w:tc>
          <w:tcPr>
            <w:tcW w:w="1987" w:type="dxa"/>
            <w:vAlign w:val="center"/>
          </w:tcPr>
          <w:p w:rsidR="00C448FA" w:rsidRDefault="008572CF">
            <w:pPr>
              <w:rPr>
                <w:rFonts w:hint="eastAsia"/>
              </w:rPr>
            </w:pPr>
            <w:r>
              <w:rPr>
                <w:sz w:val="17"/>
              </w:rPr>
              <w:t>Heterogeneous, weakly structured and semantically implicit CVs</w:t>
            </w:r>
          </w:p>
        </w:tc>
        <w:tc>
          <w:tcPr>
            <w:tcW w:w="1987" w:type="dxa"/>
            <w:vAlign w:val="center"/>
          </w:tcPr>
          <w:p w:rsidR="00C448FA" w:rsidRDefault="008572CF">
            <w:pPr>
              <w:rPr>
                <w:rFonts w:hint="eastAsia"/>
              </w:rPr>
            </w:pPr>
            <w:r>
              <w:rPr>
                <w:sz w:val="17"/>
              </w:rPr>
              <w:t>Field-routed combination is preferable when no single operating condition dominates</w:t>
            </w:r>
          </w:p>
        </w:tc>
      </w:tr>
    </w:tbl>
    <w:p w:rsidR="00C448FA" w:rsidRDefault="00C448FA">
      <w:pPr>
        <w:rPr>
          <w:rFonts w:hint="eastAsia"/>
        </w:rPr>
      </w:pPr>
    </w:p>
    <w:p w:rsidR="00C448FA" w:rsidRDefault="008572CF">
      <w:pPr>
        <w:rPr>
          <w:rFonts w:hint="eastAsia"/>
        </w:rPr>
      </w:pPr>
      <w:r>
        <w:t>Two meanings of stability must</w:t>
      </w:r>
      <w:r>
        <w:t xml:space="preserve"> therefore remain separate. Repeatability stability asks whether the same pipeline returns the same result for the same CV; the architectures expose different determinism controls, but no repeated-run ranking was measured. Distributional stability asks whe</w:t>
      </w:r>
      <w:r>
        <w:t>ther performance remains acceptable when headings, layout, language, profession, vocabulary and document quality change; the present benchmark does not rank the methods on this dimension, which requires external validation and repeated runs. A system can b</w:t>
      </w:r>
      <w:r>
        <w:t>e perfectly repeatable and repeatedly wrong on a shifted dataset.</w:t>
      </w:r>
    </w:p>
    <w:p w:rsidR="00C448FA" w:rsidRDefault="008572CF">
      <w:pPr>
        <w:rPr>
          <w:rFonts w:hint="eastAsia"/>
        </w:rPr>
      </w:pPr>
      <w:r>
        <w:t>The recommended production design is consequently conditional and hybrid. Use HNLP for high-throughput fields with stable section and vocabulary conventions; use BERT/GLiNER for compact cont</w:t>
      </w:r>
      <w:r>
        <w:t>extual entities where calibrated span detection is effective; use an LLM for unusual structure, implicit relations and controlled fallback; and validate every accepted fact against the PDF. Route low-confidence, conflicting or high-impact fields to human r</w:t>
      </w:r>
      <w:r>
        <w:t>eview. This design converts the speed–precision–coverage trade-off into an explicit routing policy instead of concealing it behind a single model score.</w:t>
      </w:r>
    </w:p>
    <w:p w:rsidR="00DE3E8C" w:rsidRDefault="003E32F8">
      <w:pPr>
        <w:pStyle w:val="Heading1"/>
      </w:pPr>
      <w:bookmarkStart w:id="96" w:name="_Toc235885451"/>
      <w:r>
        <w:t>References</w:t>
      </w:r>
      <w:bookmarkEnd w:id="96"/>
    </w:p>
    <w:p w:rsidR="00DE3E8C" w:rsidRDefault="003E32F8">
      <w:pPr>
        <w:ind w:left="360" w:hanging="360"/>
        <w:rPr>
          <w:rFonts w:hint="eastAsia"/>
        </w:rPr>
      </w:pPr>
      <w:r>
        <w:t xml:space="preserve">[1] Lewis, P., Perez, E., Piktus, A., Petroni, F., Karpukhin, V., Goyal, N., Küttler, H., Lewis, M., Yih, W.-t., Rocktäschel, T., Riedel, S., &amp; Kiela, D. (2020). Retrieval-Augmented Generation for Knowledge-Intensive NLP Tasks. Advances in Neural Information Processing Systems, 33. </w:t>
      </w:r>
      <w:hyperlink r:id="rId38">
        <w:r>
          <w:rPr>
            <w:color w:val="2F75B5"/>
            <w:u w:val="single"/>
          </w:rPr>
          <w:t>https://papers.neurips.cc/paper_files/paper/2020/hash/6b493230205f780e1bc26945df7481e5-Abstract.html</w:t>
        </w:r>
      </w:hyperlink>
    </w:p>
    <w:p w:rsidR="00DE3E8C" w:rsidRDefault="003E32F8">
      <w:pPr>
        <w:ind w:left="360" w:hanging="360"/>
        <w:rPr>
          <w:rFonts w:hint="eastAsia"/>
        </w:rPr>
      </w:pPr>
      <w:r>
        <w:t xml:space="preserve">[2] Manning, C. D., Raghavan, P., &amp; Schütze, H. (2008). Introduction to Information Retrieval. Cambridge University Press. </w:t>
      </w:r>
      <w:hyperlink r:id="rId39">
        <w:r>
          <w:rPr>
            <w:color w:val="2F75B5"/>
            <w:u w:val="single"/>
          </w:rPr>
          <w:t>https://www-nlp.stanford.edu/IR-book/</w:t>
        </w:r>
      </w:hyperlink>
    </w:p>
    <w:p w:rsidR="00DE3E8C" w:rsidRDefault="003E32F8">
      <w:pPr>
        <w:ind w:left="360" w:hanging="360"/>
        <w:rPr>
          <w:rFonts w:hint="eastAsia"/>
        </w:rPr>
      </w:pPr>
      <w:r>
        <w:t xml:space="preserve">[3] Demšar, J. (2006). Statistical Comparisons of Classifiers over Multiple Data Sets. Journal of Machine Learning Research, 7, 1–30. </w:t>
      </w:r>
      <w:hyperlink r:id="rId40">
        <w:r>
          <w:rPr>
            <w:color w:val="2F75B5"/>
            <w:u w:val="single"/>
          </w:rPr>
          <w:t>https://www.jmlr.org/papers/v7/demsar06a.html</w:t>
        </w:r>
      </w:hyperlink>
    </w:p>
    <w:p w:rsidR="00DE3E8C" w:rsidRDefault="003E32F8">
      <w:pPr>
        <w:ind w:left="360" w:hanging="360"/>
        <w:rPr>
          <w:rFonts w:hint="eastAsia"/>
        </w:rPr>
      </w:pPr>
      <w:r>
        <w:t xml:space="preserve">[4] Gebru, T., Morgenstern, J., Vecchione, B., Vaughan, J. W., Wallach, H., Daumé III, H., &amp; Crawford, K. (2021). Datasheets for Datasets. Communications of the ACM, 64(12), 86–92. </w:t>
      </w:r>
      <w:hyperlink r:id="rId41">
        <w:r>
          <w:rPr>
            <w:color w:val="2F75B5"/>
            <w:u w:val="single"/>
          </w:rPr>
          <w:t>https://doi.org/10.1145/3458723</w:t>
        </w:r>
      </w:hyperlink>
    </w:p>
    <w:p w:rsidR="00DE3E8C" w:rsidRDefault="003E32F8">
      <w:pPr>
        <w:ind w:left="360" w:hanging="360"/>
        <w:rPr>
          <w:rFonts w:hint="eastAsia"/>
        </w:rPr>
      </w:pPr>
      <w:r>
        <w:lastRenderedPageBreak/>
        <w:t xml:space="preserve">[5] Mitchell, M., Wu, S., Zaldivar, A., Barnes, P., Vasserman, L., Hutchinson, B., Spitzer, E., Raji, I. D., &amp; Gebru, T. (2019). Model Cards for Model Reporting. Proceedings of FAT* 2019, 220–229. </w:t>
      </w:r>
      <w:hyperlink r:id="rId42">
        <w:r>
          <w:rPr>
            <w:color w:val="2F75B5"/>
            <w:u w:val="single"/>
          </w:rPr>
          <w:t>https://doi.org/10.1145/3287560.3287596</w:t>
        </w:r>
      </w:hyperlink>
    </w:p>
    <w:p w:rsidR="00DE3E8C" w:rsidRDefault="003E32F8">
      <w:pPr>
        <w:ind w:left="360" w:hanging="360"/>
        <w:rPr>
          <w:rFonts w:hint="eastAsia"/>
        </w:rPr>
      </w:pPr>
      <w:r>
        <w:t xml:space="preserve">[6] National Institute of Standards and Technology. (2023). Artificial Intelligence Risk Management Framework (AI RMF 1.0), NIST AI 100-1. </w:t>
      </w:r>
      <w:hyperlink r:id="rId43">
        <w:r>
          <w:rPr>
            <w:color w:val="2F75B5"/>
            <w:u w:val="single"/>
          </w:rPr>
          <w:t>https://nvlpubs.nist.gov/nistpubs/ai/NIST.AI.100-1.pdf</w:t>
        </w:r>
      </w:hyperlink>
    </w:p>
    <w:p w:rsidR="00DE3E8C" w:rsidRDefault="003E32F8">
      <w:pPr>
        <w:ind w:left="360" w:hanging="360"/>
        <w:rPr>
          <w:rFonts w:hint="eastAsia"/>
        </w:rPr>
      </w:pPr>
      <w:r>
        <w:t xml:space="preserve">[7] JSON Schema Project. (2020). JSON Schema Core: A Media Type for Describing JSON Documents, Draft 2020-12. </w:t>
      </w:r>
      <w:hyperlink r:id="rId44">
        <w:r>
          <w:rPr>
            <w:color w:val="2F75B5"/>
            <w:u w:val="single"/>
          </w:rPr>
          <w:t>https://json-schema.org/draft/2020-12/json-schema-core</w:t>
        </w:r>
      </w:hyperlink>
    </w:p>
    <w:p w:rsidR="00DE3E8C" w:rsidRDefault="003E32F8">
      <w:pPr>
        <w:ind w:left="360" w:hanging="360"/>
        <w:rPr>
          <w:rFonts w:hint="eastAsia"/>
        </w:rPr>
      </w:pPr>
      <w:r>
        <w:t xml:space="preserve">[8] Efron, B., &amp; Tibshirani, R. J. (1993). An Introduction to the Bootstrap. Chapman &amp; Hall/CRC. </w:t>
      </w:r>
      <w:hyperlink r:id="rId45">
        <w:r>
          <w:rPr>
            <w:color w:val="2F75B5"/>
            <w:u w:val="single"/>
          </w:rPr>
          <w:t>https://doi.org/10.1201/9780429246593</w:t>
        </w:r>
      </w:hyperlink>
    </w:p>
    <w:p w:rsidR="00DE3E8C" w:rsidRDefault="003E32F8">
      <w:pPr>
        <w:rPr>
          <w:rFonts w:hint="eastAsia"/>
        </w:rPr>
      </w:pPr>
      <w:r>
        <w:br w:type="page"/>
      </w:r>
    </w:p>
    <w:p w:rsidR="00DE3E8C" w:rsidRDefault="003E32F8">
      <w:pPr>
        <w:ind w:left="360" w:hanging="360"/>
        <w:rPr>
          <w:rFonts w:hint="eastAsia"/>
        </w:rPr>
      </w:pPr>
      <w:r>
        <w:lastRenderedPageBreak/>
        <w:t xml:space="preserve">[9] Fedus, W., Zoph, B., &amp; Shazeer, N. (2022). Switch Transformers: Scaling to Trillion Parameter Models with Simple and Efficient Sparsity. Journal of Machine Learning Research, 23(120), 1–39. </w:t>
      </w:r>
      <w:hyperlink r:id="rId46">
        <w:r>
          <w:rPr>
            <w:color w:val="2F75B5"/>
            <w:u w:val="single"/>
          </w:rPr>
          <w:t>https://www.jmlr.org/papers/v23/21-0998.html</w:t>
        </w:r>
      </w:hyperlink>
    </w:p>
    <w:p w:rsidR="00DE3E8C" w:rsidRDefault="003E32F8">
      <w:pPr>
        <w:ind w:left="360" w:hanging="360"/>
        <w:rPr>
          <w:rFonts w:hint="eastAsia"/>
        </w:rPr>
      </w:pPr>
      <w:r>
        <w:t xml:space="preserve">[10] Lepikhin, D., Lee, H., Xu, Y., Chen, D., Firat, O., Huang, Y., Krikun, M., Shazeer, N., &amp; Chen, Z. (2020). GShard: Scaling Giant Models with Conditional Computation and Automatic Sharding. </w:t>
      </w:r>
      <w:hyperlink r:id="rId47">
        <w:r>
          <w:rPr>
            <w:color w:val="2F75B5"/>
            <w:u w:val="single"/>
          </w:rPr>
          <w:t>https://arxiv.org/abs/2006.16668</w:t>
        </w:r>
      </w:hyperlink>
    </w:p>
    <w:p w:rsidR="00DE3E8C" w:rsidRDefault="003E32F8">
      <w:pPr>
        <w:ind w:left="360" w:hanging="360"/>
        <w:rPr>
          <w:rFonts w:hint="eastAsia"/>
        </w:rPr>
      </w:pPr>
      <w:r>
        <w:t xml:space="preserve">[11] Google DeepMind. (2026). Gemma 4 26B A4B model card and architecture record. </w:t>
      </w:r>
      <w:hyperlink r:id="rId48">
        <w:r>
          <w:rPr>
            <w:color w:val="2F75B5"/>
            <w:u w:val="single"/>
          </w:rPr>
          <w:t>https://huggingface.co/google/gemma-4-26B-A4B</w:t>
        </w:r>
      </w:hyperlink>
    </w:p>
    <w:p w:rsidR="00DE3E8C" w:rsidRDefault="003E32F8">
      <w:pPr>
        <w:ind w:left="360" w:hanging="360"/>
        <w:rPr>
          <w:rFonts w:hint="eastAsia"/>
        </w:rPr>
      </w:pPr>
      <w:r>
        <w:t xml:space="preserve">[12] Qwen Team. (2026). Qwen3.6-35B-A3B model card. </w:t>
      </w:r>
      <w:hyperlink r:id="rId49">
        <w:r>
          <w:rPr>
            <w:color w:val="2F75B5"/>
            <w:u w:val="single"/>
          </w:rPr>
          <w:t>https://huggingface.co/Qwen/Qwen3.6-35B-A3B</w:t>
        </w:r>
      </w:hyperlink>
    </w:p>
    <w:p w:rsidR="00DE3E8C" w:rsidRDefault="003E32F8">
      <w:pPr>
        <w:ind w:left="360" w:hanging="360"/>
        <w:rPr>
          <w:rFonts w:hint="eastAsia"/>
        </w:rPr>
      </w:pPr>
      <w:r>
        <w:t xml:space="preserve">[13] ggml-org. (2026). llama.cpp command-line documentation: reasoning and reasoning-budget controls. </w:t>
      </w:r>
      <w:hyperlink r:id="rId50">
        <w:r>
          <w:rPr>
            <w:color w:val="2F75B5"/>
            <w:u w:val="single"/>
          </w:rPr>
          <w:t>https://github.com/ggml-org/llama.cpp/blob/master/tools/cli/README.md</w:t>
        </w:r>
      </w:hyperlink>
    </w:p>
    <w:p w:rsidR="00DE3E8C" w:rsidRDefault="003E32F8">
      <w:pPr>
        <w:ind w:left="360" w:hanging="360"/>
        <w:rPr>
          <w:rFonts w:hint="eastAsia"/>
        </w:rPr>
      </w:pPr>
      <w:r>
        <w:t xml:space="preserve">[14] Qwen Team. (2026). Qwen3.6-27B dense model card. </w:t>
      </w:r>
      <w:hyperlink r:id="rId51">
        <w:r>
          <w:rPr>
            <w:color w:val="2F75B5"/>
            <w:u w:val="single"/>
          </w:rPr>
          <w:t>https://huggingface.co/Qwen/Qwen3.6-27B</w:t>
        </w:r>
      </w:hyperlink>
    </w:p>
    <w:p w:rsidR="00DE3E8C" w:rsidRDefault="003E32F8">
      <w:pPr>
        <w:ind w:left="360" w:hanging="360"/>
        <w:rPr>
          <w:rFonts w:hint="eastAsia"/>
        </w:rPr>
      </w:pPr>
      <w:r>
        <w:t xml:space="preserve">[15] Google DeepMind. (2026). Gemma 4 31B dense instruction-tuned model card. </w:t>
      </w:r>
      <w:hyperlink r:id="rId52">
        <w:r>
          <w:rPr>
            <w:color w:val="2F75B5"/>
            <w:u w:val="single"/>
          </w:rPr>
          <w:t>https://huggingface.co/google/gemma-4-31B-it</w:t>
        </w:r>
      </w:hyperlink>
    </w:p>
    <w:p w:rsidR="00DE3E8C" w:rsidRDefault="003E32F8">
      <w:pPr>
        <w:ind w:left="360" w:hanging="360"/>
        <w:rPr>
          <w:rFonts w:hint="eastAsia"/>
        </w:rPr>
      </w:pPr>
      <w:r>
        <w:t xml:space="preserve">[16] Mistral AI. (2025). Mistral Small 3.1 24B Instruct model card. </w:t>
      </w:r>
      <w:hyperlink r:id="rId53">
        <w:r>
          <w:rPr>
            <w:color w:val="2F75B5"/>
            <w:u w:val="single"/>
          </w:rPr>
          <w:t>https://huggingface.co/mistralai/Mistral-Small-3.1-24B-Instruct-2503</w:t>
        </w:r>
      </w:hyperlink>
    </w:p>
    <w:p w:rsidR="00DE3E8C" w:rsidRDefault="003E32F8">
      <w:pPr>
        <w:ind w:left="360" w:hanging="360"/>
        <w:rPr>
          <w:rFonts w:hint="eastAsia"/>
        </w:rPr>
      </w:pPr>
      <w:r>
        <w:t xml:space="preserve">[17] Microsoft Research. (2024). Phi-4 model card. </w:t>
      </w:r>
      <w:hyperlink r:id="rId54">
        <w:r>
          <w:rPr>
            <w:color w:val="2F75B5"/>
            <w:u w:val="single"/>
          </w:rPr>
          <w:t>https://huggingface.co/microsoft/phi-4</w:t>
        </w:r>
      </w:hyperlink>
    </w:p>
    <w:p w:rsidR="00DE3E8C" w:rsidRDefault="003E32F8">
      <w:pPr>
        <w:ind w:left="360" w:hanging="360"/>
        <w:rPr>
          <w:rFonts w:hint="eastAsia"/>
        </w:rPr>
      </w:pPr>
      <w:r>
        <w:t xml:space="preserve">[18] Wei, J., Wang, X., Schuurmans, D., Bosma, M., Xia, F., Chi, E., Le, Q. V., &amp; Zhou, D. (2022). Chain-of-Thought Prompting Elicits Reasoning in Large Language Models. Advances in Neural Information Processing Systems, 35. </w:t>
      </w:r>
      <w:hyperlink r:id="rId55">
        <w:r>
          <w:rPr>
            <w:color w:val="2F75B5"/>
            <w:u w:val="single"/>
          </w:rPr>
          <w:t>https://arxiv.org/abs/2201.11903</w:t>
        </w:r>
      </w:hyperlink>
    </w:p>
    <w:p w:rsidR="00DE3E8C" w:rsidRDefault="003E32F8">
      <w:pPr>
        <w:ind w:left="360" w:hanging="360"/>
        <w:rPr>
          <w:rFonts w:hint="eastAsia"/>
        </w:rPr>
      </w:pPr>
      <w:r>
        <w:t xml:space="preserve">[19] Shazeer, N., Mirhoseini, A., Maziarz, K., Davis, A., Le, Q., Hinton, G., &amp; Dean, J. (2017). Outrageously Large Neural Networks: The Sparsely-Gated Mixture-of-Experts Layer. </w:t>
      </w:r>
      <w:hyperlink r:id="rId56">
        <w:r>
          <w:rPr>
            <w:color w:val="2F75B5"/>
            <w:u w:val="single"/>
          </w:rPr>
          <w:t>https://arxiv.org/abs/1701.06538</w:t>
        </w:r>
      </w:hyperlink>
    </w:p>
    <w:p w:rsidR="00C448FA" w:rsidRDefault="008572CF">
      <w:pPr>
        <w:rPr>
          <w:rFonts w:hint="eastAsia"/>
        </w:rPr>
      </w:pPr>
      <w:r>
        <w:t>[20] Devlin, J., Chang, M.-W., Lee, K., &amp; Toutanova, K. (2019). BERT: Pre-training of Deep Bidirectional Transformers for Language Understanding. NAACL-HLT, 4171–4186. https://aclanthology.org/N19-1423/</w:t>
      </w:r>
    </w:p>
    <w:p w:rsidR="00C448FA" w:rsidRDefault="008572CF">
      <w:pPr>
        <w:rPr>
          <w:rFonts w:hint="eastAsia"/>
        </w:rPr>
      </w:pPr>
      <w:r>
        <w:t xml:space="preserve">[21] Zaratiana, U., Tomeh, N., Holat, P., </w:t>
      </w:r>
      <w:r>
        <w:t>&amp; Charnois, T. (2024). GLiNER: Generalist Model for Named Entity Recognition using Bidirectional Transformer. NAACL 2024, 5364–5376. https://doi.org/10.18653/v1/2024.naacl-long.300</w:t>
      </w:r>
    </w:p>
    <w:p w:rsidR="00C448FA" w:rsidRDefault="008572CF">
      <w:pPr>
        <w:rPr>
          <w:rFonts w:hint="eastAsia"/>
        </w:rPr>
      </w:pPr>
      <w:r>
        <w:t>[22] Apache Software Foundation. Apache OpenNLP documentation. https://open</w:t>
      </w:r>
      <w:r>
        <w:t>nlp.apache.org/</w:t>
      </w:r>
    </w:p>
    <w:p w:rsidR="00C448FA" w:rsidRDefault="008572CF">
      <w:pPr>
        <w:rPr>
          <w:rFonts w:hint="eastAsia"/>
        </w:rPr>
      </w:pPr>
      <w:r>
        <w:t>[23] Microsoft. ONNX Runtime documentation. https://onnxruntime.ai/docs/</w:t>
      </w:r>
    </w:p>
    <w:p w:rsidR="00C448FA" w:rsidRDefault="008572CF">
      <w:pPr>
        <w:rPr>
          <w:rFonts w:hint="eastAsia"/>
        </w:rPr>
      </w:pPr>
      <w:r>
        <w:t>[24] Deep Java Library. DJL documentation. https://djl.ai/</w:t>
      </w:r>
    </w:p>
    <w:p w:rsidR="00DE3E8C" w:rsidRDefault="003E32F8">
      <w:pPr>
        <w:pStyle w:val="Heading1"/>
      </w:pPr>
      <w:bookmarkStart w:id="97" w:name="_Toc235885452"/>
      <w:r>
        <w:lastRenderedPageBreak/>
        <w:t>Appendix A. Supplied runtime commands</w:t>
      </w:r>
      <w:bookmarkEnd w:id="97"/>
    </w:p>
    <w:p w:rsidR="00DE3E8C" w:rsidRDefault="003E32F8">
      <w:pPr>
        <w:pStyle w:val="Heading2"/>
      </w:pPr>
      <w:bookmarkStart w:id="98" w:name="_Toc235885453"/>
      <w:r>
        <w:t>Gemma</w:t>
      </w:r>
      <w:bookmarkEnd w:id="98"/>
    </w:p>
    <w:p w:rsidR="00DE3E8C" w:rsidRDefault="003E32F8">
      <w:pPr>
        <w:ind w:left="360"/>
        <w:rPr>
          <w:rFonts w:hint="eastAsia"/>
        </w:rPr>
      </w:pPr>
      <w:r>
        <w:rPr>
          <w:rFonts w:ascii="Consolas" w:hAnsi="Consolas"/>
          <w:sz w:val="16"/>
        </w:rPr>
        <w:t>llama-server.exe -m ..\models\gemma-4-26B-A4B-it-qat-UD-Q4_K_XL.gguf --device Vulkan1 --split-mode layer -ngl auto -c 65536 -ub 64 -fa auto --reasoning off --host 127.0.0.1 --port 8080 -np 4</w:t>
      </w:r>
    </w:p>
    <w:p w:rsidR="00DE3E8C" w:rsidRDefault="003E32F8">
      <w:pPr>
        <w:pStyle w:val="Heading2"/>
      </w:pPr>
      <w:bookmarkStart w:id="99" w:name="_Toc235885454"/>
      <w:r>
        <w:t>Qwen</w:t>
      </w:r>
      <w:bookmarkEnd w:id="99"/>
    </w:p>
    <w:p w:rsidR="00DE3E8C" w:rsidRDefault="003E32F8">
      <w:pPr>
        <w:ind w:left="360"/>
        <w:rPr>
          <w:rFonts w:hint="eastAsia"/>
        </w:rPr>
      </w:pPr>
      <w:r>
        <w:rPr>
          <w:rFonts w:ascii="Consolas" w:hAnsi="Consolas"/>
          <w:sz w:val="16"/>
        </w:rPr>
        <w:t>llama-server.exe -m ..\models\Qwen3.6-35B-A3B-UD-Q4_K_XL.gguf --device Vulkan1 --split-mode layer -ngl auto -c 65536 -ub 64 -fa auto --reasoning off --host 127.0.0.1 --port 8080 -np 4</w:t>
      </w:r>
    </w:p>
    <w:p w:rsidR="00C448FA" w:rsidRDefault="008572CF">
      <w:pPr>
        <w:pStyle w:val="Heading2"/>
      </w:pPr>
      <w:bookmarkStart w:id="100" w:name="_Toc235885455"/>
      <w:r>
        <w:t>Appendix A.1. Non-generative implementation record</w:t>
      </w:r>
      <w:bookmarkEnd w:id="100"/>
    </w:p>
    <w:p w:rsidR="00C448FA" w:rsidRDefault="008572CF">
      <w:pPr>
        <w:pStyle w:val="ListBullet"/>
        <w:rPr>
          <w:rFonts w:hint="eastAsia"/>
        </w:rPr>
      </w:pPr>
      <w:r>
        <w:t>Hybrid NLP UI label: Hybrid NLP (Fast, Local); strategy identifier: nlp.</w:t>
      </w:r>
    </w:p>
    <w:p w:rsidR="00C448FA" w:rsidRDefault="008572CF">
      <w:pPr>
        <w:pStyle w:val="ListBullet"/>
        <w:rPr>
          <w:rFonts w:hint="eastAsia"/>
        </w:rPr>
      </w:pPr>
      <w:r>
        <w:t xml:space="preserve">Hybrid NLP implementation: </w:t>
      </w:r>
      <w:r>
        <w:t>HNlpExtractionStrategy.java and HNlpExtractor.java.</w:t>
      </w:r>
    </w:p>
    <w:p w:rsidR="00C448FA" w:rsidRDefault="008572CF">
      <w:pPr>
        <w:pStyle w:val="ListBullet"/>
        <w:rPr>
          <w:rFonts w:hint="eastAsia"/>
        </w:rPr>
      </w:pPr>
      <w:r>
        <w:t>BERT UI label: NLP BERT MULTI (DJL); strategy identifier: nlp_bert_multi.</w:t>
      </w:r>
    </w:p>
    <w:p w:rsidR="00C448FA" w:rsidRDefault="008572CF">
      <w:pPr>
        <w:pStyle w:val="ListBullet"/>
        <w:rPr>
          <w:rFonts w:hint="eastAsia"/>
        </w:rPr>
      </w:pPr>
      <w:r>
        <w:t>BERT implementation: DjlTokenClassificationExtractionStrategy.java, DjlTokenClassificationMultilingualExtractionStrategy.java, Djl</w:t>
      </w:r>
      <w:r>
        <w:t>TokenClassificationRuntime.java, DjlSchemaMapper.java and SchemaDrivenEntityPlanBuilder.java.</w:t>
      </w:r>
    </w:p>
    <w:p w:rsidR="00C448FA" w:rsidRDefault="008572CF">
      <w:pPr>
        <w:pStyle w:val="ListBullet"/>
        <w:rPr>
          <w:rFonts w:hint="eastAsia"/>
        </w:rPr>
      </w:pPr>
      <w:r>
        <w:t>BERT defaults: 220 words per chunk, 30-word overlap, four labels per prompt, 10% confidence threshold, DJL 0.33.0 and ONNX Runtime 1.22.0.</w:t>
      </w:r>
    </w:p>
    <w:p w:rsidR="00C448FA" w:rsidRDefault="008572CF">
      <w:pPr>
        <w:pStyle w:val="ListBullet"/>
        <w:rPr>
          <w:rFonts w:hint="eastAsia"/>
        </w:rPr>
      </w:pPr>
      <w:r>
        <w:t>The source hashes below</w:t>
      </w:r>
      <w:r>
        <w:t xml:space="preserve"> bind this reconstruction to the inspected Java files. Complete run reproducibility additionally requires the application commit, resolved model and tokenizer hashes, runtime jar/native-provider hashes, schema hash, dictionary/synonym hashes and per-docume</w:t>
      </w:r>
      <w:r>
        <w:t>nt configuration log.</w:t>
      </w:r>
    </w:p>
    <w:p w:rsidR="00C448FA" w:rsidRDefault="008572CF">
      <w:pPr>
        <w:pStyle w:val="Caption"/>
        <w:rPr>
          <w:rFonts w:hint="eastAsia"/>
        </w:rPr>
      </w:pPr>
      <w:r>
        <w:t>Table A1. Proprietary HNLP and BERT Java source manifest</w:t>
      </w:r>
    </w:p>
    <w:tbl>
      <w:tblPr>
        <w:tblStyle w:val="TableGrid"/>
        <w:tblW w:w="0" w:type="auto"/>
        <w:jc w:val="center"/>
        <w:tblLook w:val="04A0" w:firstRow="1" w:lastRow="0" w:firstColumn="1" w:lastColumn="0" w:noHBand="0" w:noVBand="1"/>
      </w:tblPr>
      <w:tblGrid>
        <w:gridCol w:w="672"/>
        <w:gridCol w:w="3433"/>
        <w:gridCol w:w="1061"/>
        <w:gridCol w:w="4986"/>
      </w:tblGrid>
      <w:tr w:rsidR="00C448FA">
        <w:trPr>
          <w:jc w:val="center"/>
        </w:trPr>
        <w:tc>
          <w:tcPr>
            <w:tcW w:w="2484" w:type="dxa"/>
            <w:shd w:val="clear" w:color="auto" w:fill="17324D"/>
            <w:vAlign w:val="center"/>
          </w:tcPr>
          <w:p w:rsidR="00C448FA" w:rsidRDefault="008572CF">
            <w:pPr>
              <w:rPr>
                <w:rFonts w:hint="eastAsia"/>
              </w:rPr>
            </w:pPr>
            <w:r>
              <w:rPr>
                <w:b/>
                <w:color w:val="FFFFFF"/>
                <w:sz w:val="17"/>
              </w:rPr>
              <w:t>Method</w:t>
            </w:r>
          </w:p>
        </w:tc>
        <w:tc>
          <w:tcPr>
            <w:tcW w:w="2484" w:type="dxa"/>
            <w:shd w:val="clear" w:color="auto" w:fill="17324D"/>
            <w:vAlign w:val="center"/>
          </w:tcPr>
          <w:p w:rsidR="00C448FA" w:rsidRDefault="008572CF">
            <w:pPr>
              <w:rPr>
                <w:rFonts w:hint="eastAsia"/>
              </w:rPr>
            </w:pPr>
            <w:r>
              <w:rPr>
                <w:b/>
                <w:color w:val="FFFFFF"/>
                <w:sz w:val="17"/>
              </w:rPr>
              <w:t>Java source file</w:t>
            </w:r>
          </w:p>
        </w:tc>
        <w:tc>
          <w:tcPr>
            <w:tcW w:w="2484" w:type="dxa"/>
            <w:shd w:val="clear" w:color="auto" w:fill="17324D"/>
            <w:vAlign w:val="center"/>
          </w:tcPr>
          <w:p w:rsidR="00C448FA" w:rsidRDefault="008572CF">
            <w:pPr>
              <w:rPr>
                <w:rFonts w:hint="eastAsia"/>
              </w:rPr>
            </w:pPr>
            <w:r>
              <w:rPr>
                <w:b/>
                <w:color w:val="FFFFFF"/>
                <w:sz w:val="17"/>
              </w:rPr>
              <w:t>Role in reconstructed method</w:t>
            </w:r>
          </w:p>
        </w:tc>
        <w:tc>
          <w:tcPr>
            <w:tcW w:w="2484" w:type="dxa"/>
            <w:shd w:val="clear" w:color="auto" w:fill="17324D"/>
            <w:vAlign w:val="center"/>
          </w:tcPr>
          <w:p w:rsidR="00C448FA" w:rsidRDefault="008572CF">
            <w:pPr>
              <w:rPr>
                <w:rFonts w:hint="eastAsia"/>
              </w:rPr>
            </w:pPr>
            <w:r>
              <w:rPr>
                <w:b/>
                <w:color w:val="FFFFFF"/>
                <w:sz w:val="17"/>
              </w:rPr>
              <w:t>SHA-256</w:t>
            </w:r>
          </w:p>
        </w:tc>
      </w:tr>
      <w:tr w:rsidR="00C448FA">
        <w:trPr>
          <w:jc w:val="center"/>
        </w:trPr>
        <w:tc>
          <w:tcPr>
            <w:tcW w:w="2484" w:type="dxa"/>
            <w:vAlign w:val="center"/>
          </w:tcPr>
          <w:p w:rsidR="00C448FA" w:rsidRDefault="008572CF">
            <w:pPr>
              <w:rPr>
                <w:rFonts w:hint="eastAsia"/>
              </w:rPr>
            </w:pPr>
            <w:r>
              <w:rPr>
                <w:sz w:val="17"/>
              </w:rPr>
              <w:t>HNLP</w:t>
            </w:r>
          </w:p>
        </w:tc>
        <w:tc>
          <w:tcPr>
            <w:tcW w:w="2484" w:type="dxa"/>
            <w:vAlign w:val="center"/>
          </w:tcPr>
          <w:p w:rsidR="00C448FA" w:rsidRDefault="008572CF">
            <w:pPr>
              <w:rPr>
                <w:rFonts w:hint="eastAsia"/>
              </w:rPr>
            </w:pPr>
            <w:r>
              <w:rPr>
                <w:sz w:val="17"/>
              </w:rPr>
              <w:t>HNlpExtractionStrategy.java</w:t>
            </w:r>
          </w:p>
        </w:tc>
        <w:tc>
          <w:tcPr>
            <w:tcW w:w="2484" w:type="dxa"/>
            <w:vAlign w:val="center"/>
          </w:tcPr>
          <w:p w:rsidR="00C448FA" w:rsidRDefault="008572CF">
            <w:pPr>
              <w:rPr>
                <w:rFonts w:hint="eastAsia"/>
              </w:rPr>
            </w:pPr>
            <w:r>
              <w:rPr>
                <w:sz w:val="17"/>
              </w:rPr>
              <w:t>Strategy binding, schema reduction, merge, and validation</w:t>
            </w:r>
          </w:p>
        </w:tc>
        <w:tc>
          <w:tcPr>
            <w:tcW w:w="2484" w:type="dxa"/>
            <w:vAlign w:val="center"/>
          </w:tcPr>
          <w:p w:rsidR="00C448FA" w:rsidRDefault="008572CF">
            <w:pPr>
              <w:rPr>
                <w:rFonts w:hint="eastAsia"/>
              </w:rPr>
            </w:pPr>
            <w:r>
              <w:rPr>
                <w:sz w:val="17"/>
              </w:rPr>
              <w:t>2251D8BE4B7A15C533B9D73C</w:t>
            </w:r>
            <w:r>
              <w:rPr>
                <w:sz w:val="17"/>
              </w:rPr>
              <w:t>5DBFBD41C9C43F98CD5BE7F091156059FD54FD58</w:t>
            </w:r>
          </w:p>
        </w:tc>
      </w:tr>
      <w:tr w:rsidR="00C448FA">
        <w:trPr>
          <w:jc w:val="center"/>
        </w:trPr>
        <w:tc>
          <w:tcPr>
            <w:tcW w:w="2484" w:type="dxa"/>
            <w:shd w:val="clear" w:color="auto" w:fill="EAF1F8"/>
            <w:vAlign w:val="center"/>
          </w:tcPr>
          <w:p w:rsidR="00C448FA" w:rsidRDefault="008572CF">
            <w:pPr>
              <w:rPr>
                <w:rFonts w:hint="eastAsia"/>
              </w:rPr>
            </w:pPr>
            <w:r>
              <w:rPr>
                <w:sz w:val="17"/>
              </w:rPr>
              <w:t>HNLP</w:t>
            </w:r>
          </w:p>
        </w:tc>
        <w:tc>
          <w:tcPr>
            <w:tcW w:w="2484" w:type="dxa"/>
            <w:shd w:val="clear" w:color="auto" w:fill="EAF1F8"/>
            <w:vAlign w:val="center"/>
          </w:tcPr>
          <w:p w:rsidR="00C448FA" w:rsidRDefault="008572CF">
            <w:pPr>
              <w:rPr>
                <w:rFonts w:hint="eastAsia"/>
              </w:rPr>
            </w:pPr>
            <w:r>
              <w:rPr>
                <w:sz w:val="17"/>
              </w:rPr>
              <w:t>HNlpExtractor.java</w:t>
            </w:r>
          </w:p>
        </w:tc>
        <w:tc>
          <w:tcPr>
            <w:tcW w:w="2484" w:type="dxa"/>
            <w:shd w:val="clear" w:color="auto" w:fill="EAF1F8"/>
            <w:vAlign w:val="center"/>
          </w:tcPr>
          <w:p w:rsidR="00C448FA" w:rsidRDefault="008572CF">
            <w:pPr>
              <w:rPr>
                <w:rFonts w:hint="eastAsia"/>
              </w:rPr>
            </w:pPr>
            <w:r>
              <w:rPr>
                <w:sz w:val="17"/>
              </w:rPr>
              <w:t xml:space="preserve">Resource loading, section parsing, dictionaries, fuzzy evidence, </w:t>
            </w:r>
            <w:r>
              <w:rPr>
                <w:sz w:val="17"/>
              </w:rPr>
              <w:lastRenderedPageBreak/>
              <w:t>normalization</w:t>
            </w:r>
          </w:p>
        </w:tc>
        <w:tc>
          <w:tcPr>
            <w:tcW w:w="2484" w:type="dxa"/>
            <w:shd w:val="clear" w:color="auto" w:fill="EAF1F8"/>
            <w:vAlign w:val="center"/>
          </w:tcPr>
          <w:p w:rsidR="00C448FA" w:rsidRDefault="008572CF">
            <w:pPr>
              <w:rPr>
                <w:rFonts w:hint="eastAsia"/>
              </w:rPr>
            </w:pPr>
            <w:r>
              <w:rPr>
                <w:sz w:val="17"/>
              </w:rPr>
              <w:lastRenderedPageBreak/>
              <w:t>C95D8CE22CC3BD696C5914871DE3BC1690F4A7DAF3742EB82B8C04FCBF1B5FA0</w:t>
            </w:r>
          </w:p>
        </w:tc>
      </w:tr>
      <w:tr w:rsidR="00C448FA">
        <w:trPr>
          <w:jc w:val="center"/>
        </w:trPr>
        <w:tc>
          <w:tcPr>
            <w:tcW w:w="2484" w:type="dxa"/>
            <w:vAlign w:val="center"/>
          </w:tcPr>
          <w:p w:rsidR="00C448FA" w:rsidRDefault="008572CF">
            <w:pPr>
              <w:rPr>
                <w:rFonts w:hint="eastAsia"/>
              </w:rPr>
            </w:pPr>
            <w:r>
              <w:rPr>
                <w:sz w:val="17"/>
              </w:rPr>
              <w:t>BERT</w:t>
            </w:r>
          </w:p>
        </w:tc>
        <w:tc>
          <w:tcPr>
            <w:tcW w:w="2484" w:type="dxa"/>
            <w:vAlign w:val="center"/>
          </w:tcPr>
          <w:p w:rsidR="00C448FA" w:rsidRDefault="008572CF">
            <w:pPr>
              <w:rPr>
                <w:rFonts w:hint="eastAsia"/>
              </w:rPr>
            </w:pPr>
            <w:r>
              <w:rPr>
                <w:sz w:val="17"/>
              </w:rPr>
              <w:t>DjlTokenClassificationExtractionStrategy.java</w:t>
            </w:r>
          </w:p>
        </w:tc>
        <w:tc>
          <w:tcPr>
            <w:tcW w:w="2484" w:type="dxa"/>
            <w:vAlign w:val="center"/>
          </w:tcPr>
          <w:p w:rsidR="00C448FA" w:rsidRDefault="008572CF">
            <w:pPr>
              <w:rPr>
                <w:rFonts w:hint="eastAsia"/>
              </w:rPr>
            </w:pPr>
            <w:r>
              <w:rPr>
                <w:sz w:val="17"/>
              </w:rPr>
              <w:t>Base strategy configuration and pipeline assembly</w:t>
            </w:r>
          </w:p>
        </w:tc>
        <w:tc>
          <w:tcPr>
            <w:tcW w:w="2484" w:type="dxa"/>
            <w:vAlign w:val="center"/>
          </w:tcPr>
          <w:p w:rsidR="00C448FA" w:rsidRDefault="008572CF">
            <w:pPr>
              <w:rPr>
                <w:rFonts w:hint="eastAsia"/>
              </w:rPr>
            </w:pPr>
            <w:r>
              <w:rPr>
                <w:sz w:val="17"/>
              </w:rPr>
              <w:t>BC883F625F74C5A227AC5951B24E17F63F390AAD79221DA963F3D0B2DFB2566F</w:t>
            </w:r>
          </w:p>
        </w:tc>
      </w:tr>
      <w:tr w:rsidR="00C448FA">
        <w:trPr>
          <w:jc w:val="center"/>
        </w:trPr>
        <w:tc>
          <w:tcPr>
            <w:tcW w:w="2484" w:type="dxa"/>
            <w:shd w:val="clear" w:color="auto" w:fill="EAF1F8"/>
            <w:vAlign w:val="center"/>
          </w:tcPr>
          <w:p w:rsidR="00C448FA" w:rsidRDefault="008572CF">
            <w:pPr>
              <w:rPr>
                <w:rFonts w:hint="eastAsia"/>
              </w:rPr>
            </w:pPr>
            <w:r>
              <w:rPr>
                <w:sz w:val="17"/>
              </w:rPr>
              <w:t>BERT</w:t>
            </w:r>
          </w:p>
        </w:tc>
        <w:tc>
          <w:tcPr>
            <w:tcW w:w="2484" w:type="dxa"/>
            <w:shd w:val="clear" w:color="auto" w:fill="EAF1F8"/>
            <w:vAlign w:val="center"/>
          </w:tcPr>
          <w:p w:rsidR="00C448FA" w:rsidRDefault="008572CF">
            <w:pPr>
              <w:rPr>
                <w:rFonts w:hint="eastAsia"/>
              </w:rPr>
            </w:pPr>
            <w:r>
              <w:rPr>
                <w:sz w:val="17"/>
              </w:rPr>
              <w:t>DjlTokenClassificationMultilingualExtractionStrategy.java</w:t>
            </w:r>
          </w:p>
        </w:tc>
        <w:tc>
          <w:tcPr>
            <w:tcW w:w="2484" w:type="dxa"/>
            <w:shd w:val="clear" w:color="auto" w:fill="EAF1F8"/>
            <w:vAlign w:val="center"/>
          </w:tcPr>
          <w:p w:rsidR="00C448FA" w:rsidRDefault="008572CF">
            <w:pPr>
              <w:rPr>
                <w:rFonts w:hint="eastAsia"/>
              </w:rPr>
            </w:pPr>
            <w:r>
              <w:rPr>
                <w:sz w:val="17"/>
              </w:rPr>
              <w:t>Multilingual preset and local m</w:t>
            </w:r>
            <w:r>
              <w:rPr>
                <w:sz w:val="17"/>
              </w:rPr>
              <w:t>odel binding</w:t>
            </w:r>
          </w:p>
        </w:tc>
        <w:tc>
          <w:tcPr>
            <w:tcW w:w="2484" w:type="dxa"/>
            <w:shd w:val="clear" w:color="auto" w:fill="EAF1F8"/>
            <w:vAlign w:val="center"/>
          </w:tcPr>
          <w:p w:rsidR="00C448FA" w:rsidRDefault="008572CF">
            <w:pPr>
              <w:rPr>
                <w:rFonts w:hint="eastAsia"/>
              </w:rPr>
            </w:pPr>
            <w:r>
              <w:rPr>
                <w:sz w:val="17"/>
              </w:rPr>
              <w:t>C467394D018E1359AD83A2103E19E2A6FCB3A725FD2C34E24E3070DD3861416D</w:t>
            </w:r>
          </w:p>
        </w:tc>
      </w:tr>
      <w:tr w:rsidR="00C448FA">
        <w:trPr>
          <w:jc w:val="center"/>
        </w:trPr>
        <w:tc>
          <w:tcPr>
            <w:tcW w:w="2484" w:type="dxa"/>
            <w:vAlign w:val="center"/>
          </w:tcPr>
          <w:p w:rsidR="00C448FA" w:rsidRDefault="008572CF">
            <w:pPr>
              <w:rPr>
                <w:rFonts w:hint="eastAsia"/>
              </w:rPr>
            </w:pPr>
            <w:r>
              <w:rPr>
                <w:sz w:val="17"/>
              </w:rPr>
              <w:t>BERT</w:t>
            </w:r>
          </w:p>
        </w:tc>
        <w:tc>
          <w:tcPr>
            <w:tcW w:w="2484" w:type="dxa"/>
            <w:vAlign w:val="center"/>
          </w:tcPr>
          <w:p w:rsidR="00C448FA" w:rsidRDefault="008572CF">
            <w:pPr>
              <w:rPr>
                <w:rFonts w:hint="eastAsia"/>
              </w:rPr>
            </w:pPr>
            <w:r>
              <w:rPr>
                <w:sz w:val="17"/>
              </w:rPr>
              <w:t>DjlTokenClassificationRuntime.java</w:t>
            </w:r>
          </w:p>
        </w:tc>
        <w:tc>
          <w:tcPr>
            <w:tcW w:w="2484" w:type="dxa"/>
            <w:vAlign w:val="center"/>
          </w:tcPr>
          <w:p w:rsidR="00C448FA" w:rsidRDefault="008572CF">
            <w:pPr>
              <w:rPr>
                <w:rFonts w:hint="eastAsia"/>
              </w:rPr>
            </w:pPr>
            <w:r>
              <w:rPr>
                <w:sz w:val="17"/>
              </w:rPr>
              <w:t>Chunking, GLiNER inference, span decoding, fallback, and deduplication</w:t>
            </w:r>
          </w:p>
        </w:tc>
        <w:tc>
          <w:tcPr>
            <w:tcW w:w="2484" w:type="dxa"/>
            <w:vAlign w:val="center"/>
          </w:tcPr>
          <w:p w:rsidR="00C448FA" w:rsidRDefault="008572CF">
            <w:pPr>
              <w:rPr>
                <w:rFonts w:hint="eastAsia"/>
              </w:rPr>
            </w:pPr>
            <w:r>
              <w:rPr>
                <w:sz w:val="17"/>
              </w:rPr>
              <w:t>0E335BCE8DC053638D801DE9A5057FF9EA881C97DBBDC5C1583F32799822E272</w:t>
            </w:r>
          </w:p>
        </w:tc>
      </w:tr>
      <w:tr w:rsidR="00C448FA">
        <w:trPr>
          <w:jc w:val="center"/>
        </w:trPr>
        <w:tc>
          <w:tcPr>
            <w:tcW w:w="2484" w:type="dxa"/>
            <w:shd w:val="clear" w:color="auto" w:fill="EAF1F8"/>
            <w:vAlign w:val="center"/>
          </w:tcPr>
          <w:p w:rsidR="00C448FA" w:rsidRDefault="008572CF">
            <w:pPr>
              <w:rPr>
                <w:rFonts w:hint="eastAsia"/>
              </w:rPr>
            </w:pPr>
            <w:r>
              <w:rPr>
                <w:sz w:val="17"/>
              </w:rPr>
              <w:t>BERT</w:t>
            </w:r>
          </w:p>
        </w:tc>
        <w:tc>
          <w:tcPr>
            <w:tcW w:w="2484" w:type="dxa"/>
            <w:shd w:val="clear" w:color="auto" w:fill="EAF1F8"/>
            <w:vAlign w:val="center"/>
          </w:tcPr>
          <w:p w:rsidR="00C448FA" w:rsidRDefault="008572CF">
            <w:pPr>
              <w:rPr>
                <w:rFonts w:hint="eastAsia"/>
              </w:rPr>
            </w:pPr>
            <w:r>
              <w:rPr>
                <w:sz w:val="17"/>
              </w:rPr>
              <w:t>DjlSchemaMapper.java</w:t>
            </w:r>
          </w:p>
        </w:tc>
        <w:tc>
          <w:tcPr>
            <w:tcW w:w="2484" w:type="dxa"/>
            <w:shd w:val="clear" w:color="auto" w:fill="EAF1F8"/>
            <w:vAlign w:val="center"/>
          </w:tcPr>
          <w:p w:rsidR="00C448FA" w:rsidRDefault="008572CF">
            <w:pPr>
              <w:rPr>
                <w:rFonts w:hint="eastAsia"/>
              </w:rPr>
            </w:pPr>
            <w:r>
              <w:rPr>
                <w:sz w:val="17"/>
              </w:rPr>
              <w:t>Constraint filtering, splitting, grouping, templating, and field assignment</w:t>
            </w:r>
          </w:p>
        </w:tc>
        <w:tc>
          <w:tcPr>
            <w:tcW w:w="2484" w:type="dxa"/>
            <w:shd w:val="clear" w:color="auto" w:fill="EAF1F8"/>
            <w:vAlign w:val="center"/>
          </w:tcPr>
          <w:p w:rsidR="00C448FA" w:rsidRDefault="008572CF">
            <w:pPr>
              <w:rPr>
                <w:rFonts w:hint="eastAsia"/>
              </w:rPr>
            </w:pPr>
            <w:r>
              <w:rPr>
                <w:sz w:val="17"/>
              </w:rPr>
              <w:t>4FDBE2BBEC188FD8778A14D0B79F83FEC1E86C7797541F73D13F6421A39DD752</w:t>
            </w:r>
          </w:p>
        </w:tc>
      </w:tr>
      <w:tr w:rsidR="00C448FA">
        <w:trPr>
          <w:jc w:val="center"/>
        </w:trPr>
        <w:tc>
          <w:tcPr>
            <w:tcW w:w="2484" w:type="dxa"/>
            <w:vAlign w:val="center"/>
          </w:tcPr>
          <w:p w:rsidR="00C448FA" w:rsidRDefault="008572CF">
            <w:pPr>
              <w:rPr>
                <w:rFonts w:hint="eastAsia"/>
              </w:rPr>
            </w:pPr>
            <w:r>
              <w:rPr>
                <w:sz w:val="17"/>
              </w:rPr>
              <w:t>BERT</w:t>
            </w:r>
          </w:p>
        </w:tc>
        <w:tc>
          <w:tcPr>
            <w:tcW w:w="2484" w:type="dxa"/>
            <w:vAlign w:val="center"/>
          </w:tcPr>
          <w:p w:rsidR="00C448FA" w:rsidRDefault="008572CF">
            <w:pPr>
              <w:rPr>
                <w:rFonts w:hint="eastAsia"/>
              </w:rPr>
            </w:pPr>
            <w:r>
              <w:rPr>
                <w:sz w:val="17"/>
              </w:rPr>
              <w:t>SchemaDrivenEntityPlanBuilder.java</w:t>
            </w:r>
          </w:p>
        </w:tc>
        <w:tc>
          <w:tcPr>
            <w:tcW w:w="2484" w:type="dxa"/>
            <w:vAlign w:val="center"/>
          </w:tcPr>
          <w:p w:rsidR="00C448FA" w:rsidRDefault="008572CF">
            <w:pPr>
              <w:rPr>
                <w:rFonts w:hint="eastAsia"/>
              </w:rPr>
            </w:pPr>
            <w:r>
              <w:rPr>
                <w:sz w:val="17"/>
              </w:rPr>
              <w:t>Compilation of x_gliner schema metadata into exe</w:t>
            </w:r>
            <w:r>
              <w:rPr>
                <w:sz w:val="17"/>
              </w:rPr>
              <w:t>cutable query rules</w:t>
            </w:r>
          </w:p>
        </w:tc>
        <w:tc>
          <w:tcPr>
            <w:tcW w:w="2484" w:type="dxa"/>
            <w:vAlign w:val="center"/>
          </w:tcPr>
          <w:p w:rsidR="00C448FA" w:rsidRDefault="008572CF">
            <w:pPr>
              <w:rPr>
                <w:rFonts w:hint="eastAsia"/>
              </w:rPr>
            </w:pPr>
            <w:r>
              <w:rPr>
                <w:sz w:val="17"/>
              </w:rPr>
              <w:t>A932CF10F2A1501FB756F181F622EFEC3254C0B85FEDF6F1E1B0E1C150E44318</w:t>
            </w:r>
          </w:p>
        </w:tc>
      </w:tr>
    </w:tbl>
    <w:p w:rsidR="00C448FA" w:rsidRDefault="00C448FA">
      <w:pPr>
        <w:rPr>
          <w:rFonts w:hint="eastAsia"/>
        </w:rPr>
      </w:pPr>
    </w:p>
    <w:p w:rsidR="00DE3E8C" w:rsidRDefault="003E32F8">
      <w:pPr>
        <w:pStyle w:val="Heading1"/>
      </w:pPr>
      <w:bookmarkStart w:id="101" w:name="_Toc235885456"/>
      <w:r>
        <w:lastRenderedPageBreak/>
        <w:t>Appendix B. Statistical interpretation safeguards</w:t>
      </w:r>
      <w:bookmarkEnd w:id="101"/>
    </w:p>
    <w:p w:rsidR="00DE3E8C" w:rsidRDefault="003E32F8">
      <w:pPr>
        <w:pStyle w:val="ListBullet"/>
        <w:rPr>
          <w:rFonts w:hint="eastAsia"/>
        </w:rPr>
      </w:pPr>
      <w:r>
        <w:t>A statistically non-zero paired difference does not establish that the model architecture caused the difference.</w:t>
      </w:r>
    </w:p>
    <w:p w:rsidR="00DE3E8C" w:rsidRDefault="003E32F8">
      <w:pPr>
        <w:pStyle w:val="ListBullet"/>
        <w:rPr>
          <w:rFonts w:hint="eastAsia"/>
        </w:rPr>
      </w:pPr>
      <w:r>
        <w:t>P-values are not measures of practical importance; effect sizes and category dispersion are reported alongside them.</w:t>
      </w:r>
    </w:p>
    <w:p w:rsidR="00DE3E8C" w:rsidRDefault="003E32F8">
      <w:pPr>
        <w:pStyle w:val="ListBullet"/>
        <w:rPr>
          <w:rFonts w:hint="eastAsia"/>
        </w:rPr>
      </w:pPr>
      <w:r>
        <w:t>Category-level bootstrap intervals describe sensitivity to the observed strata, not random sampling from all occupations.</w:t>
      </w:r>
    </w:p>
    <w:p w:rsidR="00DE3E8C" w:rsidRDefault="003E32F8">
      <w:pPr>
        <w:pStyle w:val="ListBullet"/>
        <w:rPr>
          <w:rFonts w:hint="eastAsia"/>
        </w:rPr>
      </w:pPr>
      <w:r>
        <w:t>Document-level tests have large nominal sample size but inherit evaluator heterogeneity and within-category dependence.</w:t>
      </w:r>
    </w:p>
    <w:p w:rsidR="00DE3E8C" w:rsidRDefault="003E32F8">
      <w:pPr>
        <w:pStyle w:val="ListBullet"/>
        <w:rPr>
          <w:rFonts w:hint="eastAsia"/>
        </w:rPr>
      </w:pPr>
      <w:r>
        <w:t>ChatGPT agreement is never used as proof of PDF-grounded correctness.</w:t>
      </w:r>
    </w:p>
    <w:p w:rsidR="00DE3E8C" w:rsidRDefault="003E32F8">
      <w:pPr>
        <w:pStyle w:val="Heading1"/>
      </w:pPr>
      <w:bookmarkStart w:id="102" w:name="_Toc235885457"/>
      <w:r>
        <w:t>Appendix C. Reproducibility package</w:t>
      </w:r>
      <w:bookmarkEnd w:id="102"/>
    </w:p>
    <w:p w:rsidR="00DE3E8C" w:rsidRDefault="003E32F8">
      <w:pPr>
        <w:pStyle w:val="ListBullet"/>
        <w:rPr>
          <w:rFonts w:hint="eastAsia"/>
        </w:rPr>
      </w:pPr>
      <w:r>
        <w:t>ChatGPT_Gemma_Qwen_24_Category_Comparative_Audit.xlsx — corrected empirical workbook.</w:t>
      </w:r>
    </w:p>
    <w:p w:rsidR="00DE3E8C" w:rsidRDefault="003E32F8">
      <w:pPr>
        <w:pStyle w:val="ListBullet"/>
        <w:rPr>
          <w:rFonts w:hint="eastAsia"/>
        </w:rPr>
      </w:pPr>
      <w:r>
        <w:t>ChatGPT_Gemma_Qwen_Academic_Statistical_Appendix.xlsx — statistics and figure-source data.</w:t>
      </w:r>
    </w:p>
    <w:p w:rsidR="00DE3E8C" w:rsidRDefault="003E32F8">
      <w:pPr>
        <w:pStyle w:val="ListBullet"/>
        <w:rPr>
          <w:rFonts w:hint="eastAsia"/>
        </w:rPr>
      </w:pPr>
      <w:r>
        <w:t>expand_academic_report.py — figure and report generator.</w:t>
      </w:r>
    </w:p>
    <w:p w:rsidR="00DE3E8C" w:rsidRDefault="003E32F8">
      <w:pPr>
        <w:pStyle w:val="ListBullet"/>
        <w:rPr>
          <w:rFonts w:hint="eastAsia"/>
        </w:rPr>
      </w:pPr>
      <w:r>
        <w:t>figures/ — publication-resolution PNG figures embedded in this report.</w:t>
      </w:r>
    </w:p>
    <w:p w:rsidR="00DE3E8C" w:rsidRDefault="003E32F8">
      <w:pPr>
        <w:pStyle w:val="ListBullet"/>
        <w:rPr>
          <w:rFonts w:hint="eastAsia"/>
        </w:rPr>
      </w:pPr>
      <w:r>
        <w:t>aiextract.json — authoritative extraction schema in the ChatGPT benchmark root.</w:t>
      </w:r>
    </w:p>
    <w:sectPr w:rsidR="00DE3E8C" w:rsidSect="00034616">
      <w:headerReference w:type="default" r:id="rId57"/>
      <w:footerReference w:type="default" r:id="rId58"/>
      <w:pgSz w:w="12240" w:h="15840"/>
      <w:pgMar w:top="1080" w:right="1152" w:bottom="1008" w:left="1152" w:header="432"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448FA" w:rsidRDefault="003E32F8">
      <w:pPr>
        <w:spacing w:after="0" w:line="240" w:lineRule="auto"/>
        <w:rPr>
          <w:rFonts w:hint="eastAsia"/>
        </w:rPr>
      </w:pPr>
      <w:r>
        <w:separator/>
      </w:r>
    </w:p>
  </w:endnote>
  <w:endnote w:type="continuationSeparator" w:id="0">
    <w:p w:rsidR="00C448FA" w:rsidRDefault="003E32F8">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3E8C" w:rsidRDefault="003E32F8">
    <w:pPr>
      <w:pStyle w:val="Footer"/>
      <w:jc w:val="center"/>
      <w:rPr>
        <w:rFonts w:hint="eastAsia"/>
      </w:rPr>
    </w:pPr>
    <w:r>
      <w:t xml:space="preserve">Page </w:t>
    </w:r>
    <w:r>
      <w:fldChar w:fldCharType="begin"/>
    </w:r>
    <w:r>
      <w:instrText>PAGE</w:instrText>
    </w:r>
    <w:r>
      <w:fldChar w:fldCharType="separate"/>
    </w:r>
    <w:r>
      <w:rPr>
        <w:rFonts w:hint="eastAsia"/>
        <w:noProof/>
      </w:rPr>
      <w:t>1</w:t>
    </w:r>
    <w:r>
      <w:fldChar w:fldCharType="end"/>
    </w:r>
    <w:r>
      <w:t xml:space="preserve"> of </w:t>
    </w:r>
    <w:r>
      <w:fldChar w:fldCharType="begin"/>
    </w:r>
    <w:r>
      <w:instrText>NUMPAGES</w:instrText>
    </w:r>
    <w:r>
      <w:fldChar w:fldCharType="separate"/>
    </w:r>
    <w:r>
      <w:rPr>
        <w:rFonts w:hint="eastAsia"/>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448FA" w:rsidRDefault="003E32F8">
      <w:pPr>
        <w:spacing w:after="0" w:line="240" w:lineRule="auto"/>
        <w:rPr>
          <w:rFonts w:hint="eastAsia"/>
        </w:rPr>
      </w:pPr>
      <w:r>
        <w:separator/>
      </w:r>
    </w:p>
  </w:footnote>
  <w:footnote w:type="continuationSeparator" w:id="0">
    <w:p w:rsidR="00C448FA" w:rsidRDefault="003E32F8">
      <w:pPr>
        <w:spacing w:after="0" w:line="240" w:lineRule="auto"/>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3E8C" w:rsidRDefault="003E32F8">
    <w:pPr>
      <w:pStyle w:val="Header"/>
      <w:jc w:val="right"/>
      <w:rPr>
        <w:rFonts w:hint="eastAsia"/>
      </w:rPr>
    </w:pPr>
    <w:r>
      <w:rPr>
        <w:color w:val="646464"/>
        <w:sz w:val="16"/>
      </w:rPr>
      <w:t>Comparative Evaluation of CV Extraction Pipelines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3E32F8"/>
    <w:rsid w:val="008572CF"/>
    <w:rsid w:val="00AA1D8D"/>
    <w:rsid w:val="00B47730"/>
    <w:rsid w:val="00C448FA"/>
    <w:rsid w:val="00CB0664"/>
    <w:rsid w:val="00DE3E8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F8F7B947-5603-4C61-B9F0-CF627B63C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pPr>
      <w:spacing w:after="120" w:line="360" w:lineRule="auto"/>
      <w:jc w:val="both"/>
    </w:pPr>
    <w:rPr>
      <w:rFonts w:ascii="Aptos" w:hAnsi="Aptos"/>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17365D"/>
      <w:sz w:val="3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17365D"/>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17365D"/>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8"/>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keepNext/>
      <w:spacing w:line="240" w:lineRule="auto"/>
    </w:pPr>
    <w:rPr>
      <w:b/>
      <w:bCs/>
      <w:i/>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TOC1">
    <w:name w:val="toc 1"/>
    <w:basedOn w:val="Normal"/>
    <w:next w:val="Normal"/>
    <w:autoRedefine/>
    <w:uiPriority w:val="39"/>
    <w:unhideWhenUsed/>
    <w:rsid w:val="003E32F8"/>
    <w:pPr>
      <w:spacing w:after="100"/>
    </w:pPr>
  </w:style>
  <w:style w:type="paragraph" w:styleId="TOC2">
    <w:name w:val="toc 2"/>
    <w:basedOn w:val="Normal"/>
    <w:next w:val="Normal"/>
    <w:autoRedefine/>
    <w:uiPriority w:val="39"/>
    <w:unhideWhenUsed/>
    <w:rsid w:val="003E32F8"/>
    <w:pPr>
      <w:spacing w:after="100"/>
      <w:ind w:left="210"/>
    </w:pPr>
  </w:style>
  <w:style w:type="character" w:styleId="Hyperlink">
    <w:name w:val="Hyperlink"/>
    <w:basedOn w:val="DefaultParagraphFont"/>
    <w:uiPriority w:val="99"/>
    <w:unhideWhenUsed/>
    <w:rsid w:val="003E32F8"/>
    <w:rPr>
      <w:color w:val="0000FF" w:themeColor="hyperlink"/>
      <w:u w:val="single"/>
    </w:rPr>
  </w:style>
  <w:style w:type="paragraph" w:styleId="TOC3">
    <w:name w:val="toc 3"/>
    <w:basedOn w:val="Normal"/>
    <w:next w:val="Normal"/>
    <w:autoRedefine/>
    <w:uiPriority w:val="39"/>
    <w:unhideWhenUsed/>
    <w:rsid w:val="008572CF"/>
    <w:pPr>
      <w:spacing w:after="100"/>
      <w:ind w:left="420"/>
    </w:pPr>
  </w:style>
  <w:style w:type="paragraph" w:styleId="TOC4">
    <w:name w:val="toc 4"/>
    <w:basedOn w:val="Normal"/>
    <w:next w:val="Normal"/>
    <w:autoRedefine/>
    <w:uiPriority w:val="39"/>
    <w:unhideWhenUsed/>
    <w:rsid w:val="008572CF"/>
    <w:pPr>
      <w:spacing w:after="100" w:line="259" w:lineRule="auto"/>
      <w:ind w:left="660"/>
      <w:jc w:val="left"/>
    </w:pPr>
    <w:rPr>
      <w:rFonts w:asciiTheme="minorHAnsi" w:hAnsiTheme="minorHAnsi"/>
      <w:sz w:val="22"/>
      <w:lang w:val="en-DK" w:eastAsia="en-DK"/>
    </w:rPr>
  </w:style>
  <w:style w:type="paragraph" w:styleId="TOC5">
    <w:name w:val="toc 5"/>
    <w:basedOn w:val="Normal"/>
    <w:next w:val="Normal"/>
    <w:autoRedefine/>
    <w:uiPriority w:val="39"/>
    <w:unhideWhenUsed/>
    <w:rsid w:val="008572CF"/>
    <w:pPr>
      <w:spacing w:after="100" w:line="259" w:lineRule="auto"/>
      <w:ind w:left="880"/>
      <w:jc w:val="left"/>
    </w:pPr>
    <w:rPr>
      <w:rFonts w:asciiTheme="minorHAnsi" w:hAnsiTheme="minorHAnsi"/>
      <w:sz w:val="22"/>
      <w:lang w:val="en-DK" w:eastAsia="en-DK"/>
    </w:rPr>
  </w:style>
  <w:style w:type="paragraph" w:styleId="TOC6">
    <w:name w:val="toc 6"/>
    <w:basedOn w:val="Normal"/>
    <w:next w:val="Normal"/>
    <w:autoRedefine/>
    <w:uiPriority w:val="39"/>
    <w:unhideWhenUsed/>
    <w:rsid w:val="008572CF"/>
    <w:pPr>
      <w:spacing w:after="100" w:line="259" w:lineRule="auto"/>
      <w:ind w:left="1100"/>
      <w:jc w:val="left"/>
    </w:pPr>
    <w:rPr>
      <w:rFonts w:asciiTheme="minorHAnsi" w:hAnsiTheme="minorHAnsi"/>
      <w:sz w:val="22"/>
      <w:lang w:val="en-DK" w:eastAsia="en-DK"/>
    </w:rPr>
  </w:style>
  <w:style w:type="paragraph" w:styleId="TOC7">
    <w:name w:val="toc 7"/>
    <w:basedOn w:val="Normal"/>
    <w:next w:val="Normal"/>
    <w:autoRedefine/>
    <w:uiPriority w:val="39"/>
    <w:unhideWhenUsed/>
    <w:rsid w:val="008572CF"/>
    <w:pPr>
      <w:spacing w:after="100" w:line="259" w:lineRule="auto"/>
      <w:ind w:left="1320"/>
      <w:jc w:val="left"/>
    </w:pPr>
    <w:rPr>
      <w:rFonts w:asciiTheme="minorHAnsi" w:hAnsiTheme="minorHAnsi"/>
      <w:sz w:val="22"/>
      <w:lang w:val="en-DK" w:eastAsia="en-DK"/>
    </w:rPr>
  </w:style>
  <w:style w:type="paragraph" w:styleId="TOC8">
    <w:name w:val="toc 8"/>
    <w:basedOn w:val="Normal"/>
    <w:next w:val="Normal"/>
    <w:autoRedefine/>
    <w:uiPriority w:val="39"/>
    <w:unhideWhenUsed/>
    <w:rsid w:val="008572CF"/>
    <w:pPr>
      <w:spacing w:after="100" w:line="259" w:lineRule="auto"/>
      <w:ind w:left="1540"/>
      <w:jc w:val="left"/>
    </w:pPr>
    <w:rPr>
      <w:rFonts w:asciiTheme="minorHAnsi" w:hAnsiTheme="minorHAnsi"/>
      <w:sz w:val="22"/>
      <w:lang w:val="en-DK" w:eastAsia="en-DK"/>
    </w:rPr>
  </w:style>
  <w:style w:type="paragraph" w:styleId="TOC9">
    <w:name w:val="toc 9"/>
    <w:basedOn w:val="Normal"/>
    <w:next w:val="Normal"/>
    <w:autoRedefine/>
    <w:uiPriority w:val="39"/>
    <w:unhideWhenUsed/>
    <w:rsid w:val="008572CF"/>
    <w:pPr>
      <w:spacing w:after="100" w:line="259" w:lineRule="auto"/>
      <w:ind w:left="1760"/>
      <w:jc w:val="left"/>
    </w:pPr>
    <w:rPr>
      <w:rFonts w:asciiTheme="minorHAnsi" w:hAnsiTheme="minorHAnsi"/>
      <w:sz w:val="22"/>
      <w:lang w:val="en-DK" w:eastAsia="en-DK"/>
    </w:rPr>
  </w:style>
  <w:style w:type="character" w:styleId="UnresolvedMention">
    <w:name w:val="Unresolved Mention"/>
    <w:basedOn w:val="DefaultParagraphFont"/>
    <w:uiPriority w:val="99"/>
    <w:semiHidden/>
    <w:unhideWhenUsed/>
    <w:rsid w:val="008572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hyperlink" Target="https://www-nlp.stanford.edu/IR-book/" TargetMode="External"/><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hyperlink" Target="https://doi.org/10.1145/3287560.3287596" TargetMode="External"/><Relationship Id="rId47" Type="http://schemas.openxmlformats.org/officeDocument/2006/relationships/hyperlink" Target="https://arxiv.org/abs/2006.16668" TargetMode="External"/><Relationship Id="rId50" Type="http://schemas.openxmlformats.org/officeDocument/2006/relationships/hyperlink" Target="https://github.com/ggml-org/llama.cpp/blob/master/tools/cli/README.md" TargetMode="External"/><Relationship Id="rId55" Type="http://schemas.openxmlformats.org/officeDocument/2006/relationships/hyperlink" Target="https://arxiv.org/abs/2201.11903"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hyperlink" Target="https://www.jmlr.org/papers/v7/demsar06a.html" TargetMode="External"/><Relationship Id="rId45" Type="http://schemas.openxmlformats.org/officeDocument/2006/relationships/hyperlink" Target="https://doi.org/10.1201/9780429246593" TargetMode="External"/><Relationship Id="rId53" Type="http://schemas.openxmlformats.org/officeDocument/2006/relationships/hyperlink" Target="https://huggingface.co/mistralai/Mistral-Small-3.1-24B-Instruct-2503" TargetMode="External"/><Relationship Id="rId58" Type="http://schemas.openxmlformats.org/officeDocument/2006/relationships/footer" Target="footer1.xml"/><Relationship Id="rId5" Type="http://schemas.openxmlformats.org/officeDocument/2006/relationships/webSettings" Target="webSettings.xml"/><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hyperlink" Target="https://nvlpubs.nist.gov/nistpubs/ai/NIST.AI.100-1.pdf" TargetMode="External"/><Relationship Id="rId48" Type="http://schemas.openxmlformats.org/officeDocument/2006/relationships/hyperlink" Target="https://huggingface.co/google/gemma-4-26B-A4B" TargetMode="External"/><Relationship Id="rId56" Type="http://schemas.openxmlformats.org/officeDocument/2006/relationships/hyperlink" Target="https://arxiv.org/abs/1701.06538" TargetMode="External"/><Relationship Id="rId8" Type="http://schemas.openxmlformats.org/officeDocument/2006/relationships/image" Target="media/image1.png"/><Relationship Id="rId51" Type="http://schemas.openxmlformats.org/officeDocument/2006/relationships/hyperlink" Target="https://huggingface.co/Qwen/Qwen3.6-27B" TargetMode="Externa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hyperlink" Target="https://papers.neurips.cc/paper_files/paper/2020/hash/6b493230205f780e1bc26945df7481e5-Abstract.html" TargetMode="External"/><Relationship Id="rId46" Type="http://schemas.openxmlformats.org/officeDocument/2006/relationships/hyperlink" Target="https://www.jmlr.org/papers/v23/21-0998.html" TargetMode="External"/><Relationship Id="rId59" Type="http://schemas.openxmlformats.org/officeDocument/2006/relationships/fontTable" Target="fontTable.xml"/><Relationship Id="rId20" Type="http://schemas.openxmlformats.org/officeDocument/2006/relationships/image" Target="media/image13.png"/><Relationship Id="rId41" Type="http://schemas.openxmlformats.org/officeDocument/2006/relationships/hyperlink" Target="https://doi.org/10.1145/3458723" TargetMode="External"/><Relationship Id="rId54" Type="http://schemas.openxmlformats.org/officeDocument/2006/relationships/hyperlink" Target="https://huggingface.co/microsoft/phi-4"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hyperlink" Target="https://huggingface.co/Qwen/Qwen3.6-35B-A3B" TargetMode="External"/><Relationship Id="rId57" Type="http://schemas.openxmlformats.org/officeDocument/2006/relationships/header" Target="header1.xml"/><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hyperlink" Target="https://json-schema.org/draft/2020-12/json-schema-core" TargetMode="External"/><Relationship Id="rId52" Type="http://schemas.openxmlformats.org/officeDocument/2006/relationships/hyperlink" Target="https://huggingface.co/google/gemma-4-31B-it" TargetMode="External"/><Relationship Id="rId6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926E36-6EB5-4B79-9184-59BC74B6B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92</Pages>
  <Words>28016</Words>
  <Characters>159692</Characters>
  <Application>Microsoft Office Word</Application>
  <DocSecurity>0</DocSecurity>
  <Lines>1330</Lines>
  <Paragraphs>374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187334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Critical Comparative Evaluation of Five CV Information-Extraction Pipelines</dc:title>
  <dc:subject>Five-system academic comparison of generative MoE, Hybrid NLP and BERT/GLiNER extraction</dc:subject>
  <dc:creator>python-docx</dc:creator>
  <cp:keywords>CV extraction, MoE, mixture of experts, RAG, reasoning mode, precision, recall, Qwen3.6, Gemma 4, ChatGPT</cp:keywords>
  <dc:description>Rebuilt from the preserved REPORT-008 critical academic MoE report and extended using BERT/HNLP benchmark artifacts and supplied edoc-260 Java implementation evidence.</dc:description>
  <cp:lastModifiedBy>ejer</cp:lastModifiedBy>
  <cp:revision>3</cp:revision>
  <dcterms:created xsi:type="dcterms:W3CDTF">2013-12-23T23:15:00Z</dcterms:created>
  <dcterms:modified xsi:type="dcterms:W3CDTF">2026-07-25T13:22:00Z</dcterms:modified>
  <cp:category/>
</cp:coreProperties>
</file>